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9E" w:rsidRPr="00A77B9E" w:rsidRDefault="00A77B9E" w:rsidP="00A77B9E">
      <w:pPr>
        <w:spacing w:after="0" w:line="240" w:lineRule="auto"/>
        <w:ind w:right="-2"/>
        <w:jc w:val="center"/>
        <w:rPr>
          <w:rFonts w:ascii="Times New Roman" w:hAnsi="Times New Roman" w:cs="Times New Roman"/>
          <w:b/>
          <w:sz w:val="28"/>
          <w:szCs w:val="28"/>
        </w:rPr>
      </w:pPr>
      <w:r w:rsidRPr="00A77B9E">
        <w:rPr>
          <w:rFonts w:ascii="Times New Roman" w:hAnsi="Times New Roman" w:cs="Times New Roman"/>
          <w:b/>
          <w:sz w:val="28"/>
          <w:szCs w:val="28"/>
        </w:rPr>
        <w:t>Информация</w:t>
      </w:r>
    </w:p>
    <w:p w:rsidR="0019542A" w:rsidRDefault="00A77B9E" w:rsidP="00A77B9E">
      <w:pPr>
        <w:widowControl w:val="0"/>
        <w:spacing w:after="0" w:line="240" w:lineRule="auto"/>
        <w:jc w:val="center"/>
        <w:rPr>
          <w:rFonts w:ascii="Times New Roman" w:hAnsi="Times New Roman" w:cs="Times New Roman"/>
          <w:b/>
          <w:sz w:val="28"/>
          <w:szCs w:val="28"/>
        </w:rPr>
      </w:pPr>
      <w:r w:rsidRPr="00A77B9E">
        <w:rPr>
          <w:rFonts w:ascii="Times New Roman" w:hAnsi="Times New Roman" w:cs="Times New Roman"/>
          <w:b/>
          <w:sz w:val="28"/>
          <w:szCs w:val="28"/>
        </w:rPr>
        <w:t>о результатах экспертизы</w:t>
      </w:r>
      <w:r>
        <w:rPr>
          <w:rFonts w:ascii="Times New Roman" w:hAnsi="Times New Roman" w:cs="Times New Roman"/>
          <w:b/>
          <w:sz w:val="28"/>
          <w:szCs w:val="28"/>
        </w:rPr>
        <w:t xml:space="preserve"> </w:t>
      </w:r>
      <w:r w:rsidR="008F2022" w:rsidRPr="008F2022">
        <w:rPr>
          <w:rFonts w:ascii="Times New Roman" w:hAnsi="Times New Roman" w:cs="Times New Roman"/>
          <w:b/>
          <w:sz w:val="28"/>
          <w:szCs w:val="28"/>
        </w:rPr>
        <w:t>проект</w:t>
      </w:r>
      <w:r>
        <w:rPr>
          <w:rFonts w:ascii="Times New Roman" w:hAnsi="Times New Roman" w:cs="Times New Roman"/>
          <w:b/>
          <w:sz w:val="28"/>
          <w:szCs w:val="28"/>
        </w:rPr>
        <w:t>а</w:t>
      </w:r>
      <w:r w:rsidR="008F2022" w:rsidRPr="008F2022">
        <w:rPr>
          <w:rFonts w:ascii="Times New Roman" w:hAnsi="Times New Roman" w:cs="Times New Roman"/>
          <w:b/>
          <w:sz w:val="28"/>
          <w:szCs w:val="28"/>
        </w:rPr>
        <w:t xml:space="preserve"> решения Совета депутатов Печенгского муниципального округа Мурманской области «</w:t>
      </w:r>
      <w:r w:rsidR="008F2022" w:rsidRPr="002F7B15">
        <w:rPr>
          <w:rFonts w:ascii="Times New Roman" w:hAnsi="Times New Roman" w:cs="Times New Roman"/>
          <w:b/>
          <w:sz w:val="28"/>
          <w:szCs w:val="28"/>
        </w:rPr>
        <w:t>О бюджете округа на 202</w:t>
      </w:r>
      <w:r w:rsidR="002F7B15" w:rsidRPr="002F7B15">
        <w:rPr>
          <w:rFonts w:ascii="Times New Roman" w:hAnsi="Times New Roman" w:cs="Times New Roman"/>
          <w:b/>
          <w:sz w:val="28"/>
          <w:szCs w:val="28"/>
        </w:rPr>
        <w:t>3</w:t>
      </w:r>
      <w:r w:rsidR="008F2022" w:rsidRPr="002F7B15">
        <w:rPr>
          <w:rFonts w:ascii="Times New Roman" w:hAnsi="Times New Roman" w:cs="Times New Roman"/>
          <w:b/>
          <w:sz w:val="28"/>
          <w:szCs w:val="28"/>
        </w:rPr>
        <w:t xml:space="preserve"> год и на плановый период 202</w:t>
      </w:r>
      <w:r w:rsidR="002F7B15" w:rsidRPr="002F7B15">
        <w:rPr>
          <w:rFonts w:ascii="Times New Roman" w:hAnsi="Times New Roman" w:cs="Times New Roman"/>
          <w:b/>
          <w:sz w:val="28"/>
          <w:szCs w:val="28"/>
        </w:rPr>
        <w:t>4</w:t>
      </w:r>
      <w:r w:rsidR="008F2022" w:rsidRPr="002F7B15">
        <w:rPr>
          <w:rFonts w:ascii="Times New Roman" w:hAnsi="Times New Roman" w:cs="Times New Roman"/>
          <w:b/>
          <w:sz w:val="28"/>
          <w:szCs w:val="28"/>
        </w:rPr>
        <w:t xml:space="preserve"> и 202</w:t>
      </w:r>
      <w:r w:rsidR="002F7B15" w:rsidRPr="002F7B15">
        <w:rPr>
          <w:rFonts w:ascii="Times New Roman" w:hAnsi="Times New Roman" w:cs="Times New Roman"/>
          <w:b/>
          <w:sz w:val="28"/>
          <w:szCs w:val="28"/>
        </w:rPr>
        <w:t>5</w:t>
      </w:r>
      <w:r w:rsidR="008F2022" w:rsidRPr="002F7B15">
        <w:rPr>
          <w:rFonts w:ascii="Times New Roman" w:hAnsi="Times New Roman" w:cs="Times New Roman"/>
          <w:b/>
          <w:sz w:val="28"/>
          <w:szCs w:val="28"/>
        </w:rPr>
        <w:t xml:space="preserve"> годов»»</w:t>
      </w:r>
    </w:p>
    <w:p w:rsidR="008F2022" w:rsidRPr="0019542A" w:rsidRDefault="008F2022" w:rsidP="008F2022">
      <w:pPr>
        <w:widowControl w:val="0"/>
        <w:spacing w:after="0" w:line="240" w:lineRule="auto"/>
        <w:jc w:val="center"/>
        <w:rPr>
          <w:rFonts w:ascii="Times New Roman" w:hAnsi="Times New Roman" w:cs="Times New Roman"/>
          <w:b/>
          <w:sz w:val="28"/>
          <w:szCs w:val="28"/>
        </w:rPr>
      </w:pPr>
    </w:p>
    <w:p w:rsidR="00C00FF8" w:rsidRDefault="005A2157" w:rsidP="00732C8C">
      <w:pPr>
        <w:pStyle w:val="1"/>
        <w:spacing w:before="0" w:line="283"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Общие положения</w:t>
      </w:r>
    </w:p>
    <w:p w:rsidR="004E7D6D" w:rsidRPr="004E7D6D" w:rsidRDefault="00A804F9" w:rsidP="004E7D6D">
      <w:pPr>
        <w:tabs>
          <w:tab w:val="left" w:pos="9923"/>
          <w:tab w:val="left" w:pos="10065"/>
        </w:tabs>
        <w:spacing w:after="0" w:line="283" w:lineRule="auto"/>
        <w:ind w:firstLine="709"/>
        <w:jc w:val="both"/>
        <w:rPr>
          <w:rFonts w:ascii="Times New Roman" w:eastAsia="Times New Roman" w:hAnsi="Times New Roman" w:cs="Times New Roman"/>
          <w:sz w:val="28"/>
          <w:szCs w:val="28"/>
          <w:lang w:eastAsia="x-none"/>
        </w:rPr>
      </w:pPr>
      <w:r w:rsidRPr="0000756D">
        <w:rPr>
          <w:rFonts w:ascii="Times New Roman" w:eastAsia="Times New Roman" w:hAnsi="Times New Roman" w:cs="Times New Roman"/>
          <w:sz w:val="28"/>
          <w:szCs w:val="28"/>
          <w:lang w:val="x-none" w:eastAsia="x-none"/>
        </w:rPr>
        <w:t xml:space="preserve">Заключение на проект решения </w:t>
      </w:r>
      <w:r w:rsidR="0062327C" w:rsidRPr="0000756D">
        <w:rPr>
          <w:rFonts w:ascii="Times New Roman" w:eastAsia="Times New Roman" w:hAnsi="Times New Roman" w:cs="Times New Roman"/>
          <w:sz w:val="28"/>
          <w:szCs w:val="28"/>
          <w:lang w:val="x-none" w:eastAsia="x-none"/>
        </w:rPr>
        <w:t xml:space="preserve">Совета депутатов </w:t>
      </w:r>
      <w:r w:rsidR="002159DF" w:rsidRPr="0000756D">
        <w:rPr>
          <w:rFonts w:ascii="Times New Roman" w:eastAsia="Times New Roman" w:hAnsi="Times New Roman" w:cs="Times New Roman"/>
          <w:sz w:val="28"/>
          <w:szCs w:val="28"/>
          <w:lang w:val="x-none" w:eastAsia="x-none"/>
        </w:rPr>
        <w:t>Печенгского муниципального округа</w:t>
      </w:r>
      <w:r w:rsidR="0062327C" w:rsidRPr="0000756D">
        <w:rPr>
          <w:rFonts w:ascii="Times New Roman" w:eastAsia="Times New Roman" w:hAnsi="Times New Roman" w:cs="Times New Roman"/>
          <w:sz w:val="28"/>
          <w:szCs w:val="28"/>
          <w:lang w:val="x-none" w:eastAsia="x-none"/>
        </w:rPr>
        <w:t xml:space="preserve"> Мурманской области «О бюджете</w:t>
      </w:r>
      <w:r w:rsidR="002159DF" w:rsidRPr="0000756D">
        <w:rPr>
          <w:rFonts w:ascii="Times New Roman" w:eastAsia="Times New Roman" w:hAnsi="Times New Roman" w:cs="Times New Roman"/>
          <w:sz w:val="28"/>
          <w:szCs w:val="28"/>
          <w:lang w:val="x-none" w:eastAsia="x-none"/>
        </w:rPr>
        <w:t xml:space="preserve"> округа</w:t>
      </w:r>
      <w:r w:rsidR="0062327C" w:rsidRPr="0000756D">
        <w:rPr>
          <w:rFonts w:ascii="Times New Roman" w:eastAsia="Times New Roman" w:hAnsi="Times New Roman" w:cs="Times New Roman"/>
          <w:sz w:val="28"/>
          <w:szCs w:val="28"/>
          <w:lang w:val="x-none" w:eastAsia="x-none"/>
        </w:rPr>
        <w:t xml:space="preserve"> на 20</w:t>
      </w:r>
      <w:r w:rsidR="00472DED" w:rsidRPr="0000756D">
        <w:rPr>
          <w:rFonts w:ascii="Times New Roman" w:eastAsia="Times New Roman" w:hAnsi="Times New Roman" w:cs="Times New Roman"/>
          <w:sz w:val="28"/>
          <w:szCs w:val="28"/>
          <w:lang w:val="x-none" w:eastAsia="x-none"/>
        </w:rPr>
        <w:t>2</w:t>
      </w:r>
      <w:r w:rsidR="005D4145">
        <w:rPr>
          <w:rFonts w:ascii="Times New Roman" w:eastAsia="Times New Roman" w:hAnsi="Times New Roman" w:cs="Times New Roman"/>
          <w:sz w:val="28"/>
          <w:szCs w:val="28"/>
          <w:lang w:eastAsia="x-none"/>
        </w:rPr>
        <w:t>3</w:t>
      </w:r>
      <w:r w:rsidR="0062327C" w:rsidRPr="0000756D">
        <w:rPr>
          <w:rFonts w:ascii="Times New Roman" w:eastAsia="Times New Roman" w:hAnsi="Times New Roman" w:cs="Times New Roman"/>
          <w:sz w:val="28"/>
          <w:szCs w:val="28"/>
          <w:lang w:val="x-none" w:eastAsia="x-none"/>
        </w:rPr>
        <w:t xml:space="preserve"> год и </w:t>
      </w:r>
      <w:r w:rsidR="002159DF" w:rsidRPr="0000756D">
        <w:rPr>
          <w:rFonts w:ascii="Times New Roman" w:eastAsia="Times New Roman" w:hAnsi="Times New Roman" w:cs="Times New Roman"/>
          <w:sz w:val="28"/>
          <w:szCs w:val="28"/>
          <w:lang w:val="x-none" w:eastAsia="x-none"/>
        </w:rPr>
        <w:t xml:space="preserve">на </w:t>
      </w:r>
      <w:r w:rsidR="0062327C" w:rsidRPr="0000756D">
        <w:rPr>
          <w:rFonts w:ascii="Times New Roman" w:eastAsia="Times New Roman" w:hAnsi="Times New Roman" w:cs="Times New Roman"/>
          <w:sz w:val="28"/>
          <w:szCs w:val="28"/>
          <w:lang w:val="x-none" w:eastAsia="x-none"/>
        </w:rPr>
        <w:t>плановый период 20</w:t>
      </w:r>
      <w:r w:rsidR="00DF31DF" w:rsidRPr="0000756D">
        <w:rPr>
          <w:rFonts w:ascii="Times New Roman" w:eastAsia="Times New Roman" w:hAnsi="Times New Roman" w:cs="Times New Roman"/>
          <w:sz w:val="28"/>
          <w:szCs w:val="28"/>
          <w:lang w:val="x-none" w:eastAsia="x-none"/>
        </w:rPr>
        <w:t>2</w:t>
      </w:r>
      <w:r w:rsidR="005D4145">
        <w:rPr>
          <w:rFonts w:ascii="Times New Roman" w:eastAsia="Times New Roman" w:hAnsi="Times New Roman" w:cs="Times New Roman"/>
          <w:sz w:val="28"/>
          <w:szCs w:val="28"/>
          <w:lang w:eastAsia="x-none"/>
        </w:rPr>
        <w:t>4</w:t>
      </w:r>
      <w:r w:rsidR="002159DF" w:rsidRPr="0000756D">
        <w:rPr>
          <w:rFonts w:ascii="Times New Roman" w:eastAsia="Times New Roman" w:hAnsi="Times New Roman" w:cs="Times New Roman"/>
          <w:sz w:val="28"/>
          <w:szCs w:val="28"/>
          <w:lang w:val="x-none" w:eastAsia="x-none"/>
        </w:rPr>
        <w:t xml:space="preserve"> и</w:t>
      </w:r>
      <w:r w:rsidR="007171E2" w:rsidRPr="0000756D">
        <w:rPr>
          <w:rFonts w:ascii="Times New Roman" w:eastAsia="Times New Roman" w:hAnsi="Times New Roman" w:cs="Times New Roman"/>
          <w:sz w:val="28"/>
          <w:szCs w:val="28"/>
          <w:lang w:val="x-none" w:eastAsia="x-none"/>
        </w:rPr>
        <w:t xml:space="preserve"> </w:t>
      </w:r>
      <w:r w:rsidR="0062327C" w:rsidRPr="0000756D">
        <w:rPr>
          <w:rFonts w:ascii="Times New Roman" w:eastAsia="Times New Roman" w:hAnsi="Times New Roman" w:cs="Times New Roman"/>
          <w:sz w:val="28"/>
          <w:szCs w:val="28"/>
          <w:lang w:val="x-none" w:eastAsia="x-none"/>
        </w:rPr>
        <w:t>202</w:t>
      </w:r>
      <w:r w:rsidR="005D4145">
        <w:rPr>
          <w:rFonts w:ascii="Times New Roman" w:eastAsia="Times New Roman" w:hAnsi="Times New Roman" w:cs="Times New Roman"/>
          <w:sz w:val="28"/>
          <w:szCs w:val="28"/>
          <w:lang w:eastAsia="x-none"/>
        </w:rPr>
        <w:t>5</w:t>
      </w:r>
      <w:r w:rsidR="0062327C" w:rsidRPr="0000756D">
        <w:rPr>
          <w:rFonts w:ascii="Times New Roman" w:eastAsia="Times New Roman" w:hAnsi="Times New Roman" w:cs="Times New Roman"/>
          <w:sz w:val="28"/>
          <w:szCs w:val="28"/>
          <w:lang w:val="x-none" w:eastAsia="x-none"/>
        </w:rPr>
        <w:t xml:space="preserve"> годов» </w:t>
      </w:r>
      <w:r w:rsidRPr="0000756D">
        <w:rPr>
          <w:rFonts w:ascii="Times New Roman" w:eastAsia="Times New Roman" w:hAnsi="Times New Roman" w:cs="Times New Roman"/>
          <w:sz w:val="28"/>
          <w:szCs w:val="28"/>
          <w:lang w:val="x-none" w:eastAsia="x-none"/>
        </w:rPr>
        <w:t xml:space="preserve">(далее – </w:t>
      </w:r>
      <w:r w:rsidR="00DF31DF" w:rsidRPr="0000756D">
        <w:rPr>
          <w:rFonts w:ascii="Times New Roman" w:eastAsia="Times New Roman" w:hAnsi="Times New Roman" w:cs="Times New Roman"/>
          <w:sz w:val="28"/>
          <w:szCs w:val="28"/>
          <w:lang w:val="x-none" w:eastAsia="x-none"/>
        </w:rPr>
        <w:t>заключение</w:t>
      </w:r>
      <w:r w:rsidRPr="0000756D">
        <w:rPr>
          <w:rFonts w:ascii="Times New Roman" w:eastAsia="Times New Roman" w:hAnsi="Times New Roman" w:cs="Times New Roman"/>
          <w:sz w:val="28"/>
          <w:szCs w:val="28"/>
          <w:lang w:val="x-none" w:eastAsia="x-none"/>
        </w:rPr>
        <w:t xml:space="preserve">) подготовлено в соответствии с Бюджетным кодексом </w:t>
      </w:r>
      <w:r w:rsidR="00DF31DF" w:rsidRPr="0000756D">
        <w:rPr>
          <w:rFonts w:ascii="Times New Roman" w:eastAsia="Times New Roman" w:hAnsi="Times New Roman" w:cs="Times New Roman"/>
          <w:sz w:val="28"/>
          <w:szCs w:val="28"/>
          <w:lang w:val="x-none" w:eastAsia="x-none"/>
        </w:rPr>
        <w:t xml:space="preserve">Российской </w:t>
      </w:r>
      <w:r w:rsidRPr="0000756D">
        <w:rPr>
          <w:rFonts w:ascii="Times New Roman" w:eastAsia="Times New Roman" w:hAnsi="Times New Roman" w:cs="Times New Roman"/>
          <w:sz w:val="28"/>
          <w:szCs w:val="28"/>
          <w:lang w:val="x-none" w:eastAsia="x-none"/>
        </w:rPr>
        <w:t>Ф</w:t>
      </w:r>
      <w:r w:rsidR="00DF31DF" w:rsidRPr="0000756D">
        <w:rPr>
          <w:rFonts w:ascii="Times New Roman" w:eastAsia="Times New Roman" w:hAnsi="Times New Roman" w:cs="Times New Roman"/>
          <w:sz w:val="28"/>
          <w:szCs w:val="28"/>
          <w:lang w:val="x-none" w:eastAsia="x-none"/>
        </w:rPr>
        <w:t xml:space="preserve">едерации (далее – </w:t>
      </w:r>
      <w:r w:rsidR="00C3297D">
        <w:rPr>
          <w:rFonts w:ascii="Times New Roman" w:eastAsia="Times New Roman" w:hAnsi="Times New Roman" w:cs="Times New Roman"/>
          <w:sz w:val="28"/>
          <w:szCs w:val="28"/>
          <w:lang w:val="x-none" w:eastAsia="x-none"/>
        </w:rPr>
        <w:t>Бюджетный кодекс РФ</w:t>
      </w:r>
      <w:r w:rsidR="00DF31DF" w:rsidRPr="004E782E">
        <w:rPr>
          <w:rFonts w:ascii="Times New Roman" w:eastAsia="Times New Roman" w:hAnsi="Times New Roman" w:cs="Times New Roman"/>
          <w:sz w:val="28"/>
          <w:szCs w:val="28"/>
          <w:lang w:val="x-none" w:eastAsia="x-none"/>
        </w:rPr>
        <w:t>)</w:t>
      </w:r>
      <w:r w:rsidRPr="004E782E">
        <w:rPr>
          <w:rFonts w:ascii="Times New Roman" w:eastAsia="Times New Roman" w:hAnsi="Times New Roman" w:cs="Times New Roman"/>
          <w:sz w:val="28"/>
          <w:szCs w:val="28"/>
          <w:lang w:val="x-none" w:eastAsia="x-none"/>
        </w:rPr>
        <w:t>,</w:t>
      </w:r>
      <w:r w:rsidR="007171E2" w:rsidRPr="004E782E">
        <w:rPr>
          <w:rFonts w:ascii="Times New Roman" w:eastAsia="Times New Roman" w:hAnsi="Times New Roman" w:cs="Times New Roman"/>
          <w:sz w:val="28"/>
          <w:szCs w:val="28"/>
          <w:lang w:val="x-none" w:eastAsia="x-none"/>
        </w:rPr>
        <w:t xml:space="preserve"> </w:t>
      </w:r>
      <w:r w:rsidR="00B53412" w:rsidRPr="009E4114">
        <w:rPr>
          <w:rFonts w:ascii="Times New Roman" w:eastAsia="Times New Roman" w:hAnsi="Times New Roman" w:cs="Times New Roman"/>
          <w:sz w:val="28"/>
          <w:szCs w:val="28"/>
          <w:lang w:val="x-none" w:eastAsia="x-none"/>
        </w:rPr>
        <w:t>решени</w:t>
      </w:r>
      <w:r w:rsidR="003B574C" w:rsidRPr="009E4114">
        <w:rPr>
          <w:rFonts w:ascii="Times New Roman" w:eastAsia="Times New Roman" w:hAnsi="Times New Roman" w:cs="Times New Roman"/>
          <w:sz w:val="28"/>
          <w:szCs w:val="28"/>
          <w:lang w:eastAsia="x-none"/>
        </w:rPr>
        <w:t>ем</w:t>
      </w:r>
      <w:r w:rsidR="00B53412" w:rsidRPr="009E4114">
        <w:rPr>
          <w:rFonts w:ascii="Times New Roman" w:eastAsia="Times New Roman" w:hAnsi="Times New Roman" w:cs="Times New Roman"/>
          <w:sz w:val="28"/>
          <w:szCs w:val="28"/>
          <w:lang w:val="x-none" w:eastAsia="x-none"/>
        </w:rPr>
        <w:t xml:space="preserve"> Совета депутатов </w:t>
      </w:r>
      <w:r w:rsidR="004E782E" w:rsidRPr="009E4114">
        <w:rPr>
          <w:rFonts w:ascii="Times New Roman" w:eastAsia="Times New Roman" w:hAnsi="Times New Roman" w:cs="Times New Roman"/>
          <w:sz w:val="28"/>
          <w:szCs w:val="28"/>
          <w:lang w:eastAsia="x-none"/>
        </w:rPr>
        <w:t>Печенгского муниципального</w:t>
      </w:r>
      <w:r w:rsidR="00B53412" w:rsidRPr="009E4114">
        <w:rPr>
          <w:rFonts w:ascii="Times New Roman" w:eastAsia="Times New Roman" w:hAnsi="Times New Roman" w:cs="Times New Roman"/>
          <w:sz w:val="28"/>
          <w:szCs w:val="28"/>
          <w:lang w:val="x-none" w:eastAsia="x-none"/>
        </w:rPr>
        <w:t xml:space="preserve"> Мурманской области от </w:t>
      </w:r>
      <w:r w:rsidR="009E4114" w:rsidRPr="009E4114">
        <w:rPr>
          <w:rFonts w:ascii="Times New Roman" w:eastAsia="Times New Roman" w:hAnsi="Times New Roman" w:cs="Times New Roman"/>
          <w:sz w:val="28"/>
          <w:szCs w:val="28"/>
          <w:lang w:eastAsia="x-none"/>
        </w:rPr>
        <w:t>24</w:t>
      </w:r>
      <w:r w:rsidR="004E782E" w:rsidRPr="009E4114">
        <w:rPr>
          <w:rFonts w:ascii="Times New Roman" w:eastAsia="Times New Roman" w:hAnsi="Times New Roman" w:cs="Times New Roman"/>
          <w:sz w:val="28"/>
          <w:szCs w:val="28"/>
          <w:lang w:eastAsia="x-none"/>
        </w:rPr>
        <w:t>.12.202</w:t>
      </w:r>
      <w:r w:rsidR="009E4114" w:rsidRPr="009E4114">
        <w:rPr>
          <w:rFonts w:ascii="Times New Roman" w:eastAsia="Times New Roman" w:hAnsi="Times New Roman" w:cs="Times New Roman"/>
          <w:sz w:val="28"/>
          <w:szCs w:val="28"/>
          <w:lang w:eastAsia="x-none"/>
        </w:rPr>
        <w:t>1</w:t>
      </w:r>
      <w:r w:rsidR="00B53412" w:rsidRPr="009E4114">
        <w:rPr>
          <w:rFonts w:ascii="Times New Roman" w:eastAsia="Times New Roman" w:hAnsi="Times New Roman" w:cs="Times New Roman"/>
          <w:sz w:val="28"/>
          <w:szCs w:val="28"/>
          <w:lang w:val="x-none" w:eastAsia="x-none"/>
        </w:rPr>
        <w:t xml:space="preserve"> № </w:t>
      </w:r>
      <w:r w:rsidR="009E4114" w:rsidRPr="009E4114">
        <w:rPr>
          <w:rFonts w:ascii="Times New Roman" w:eastAsia="Times New Roman" w:hAnsi="Times New Roman" w:cs="Times New Roman"/>
          <w:sz w:val="28"/>
          <w:szCs w:val="28"/>
          <w:lang w:eastAsia="x-none"/>
        </w:rPr>
        <w:t>258</w:t>
      </w:r>
      <w:r w:rsidR="00B53412" w:rsidRPr="009E4114">
        <w:rPr>
          <w:rFonts w:ascii="Times New Roman" w:eastAsia="Times New Roman" w:hAnsi="Times New Roman" w:cs="Times New Roman"/>
          <w:sz w:val="28"/>
          <w:szCs w:val="28"/>
          <w:lang w:val="x-none" w:eastAsia="x-none"/>
        </w:rPr>
        <w:t xml:space="preserve"> </w:t>
      </w:r>
      <w:r w:rsidR="0000756D" w:rsidRPr="009E4114">
        <w:rPr>
          <w:rFonts w:ascii="Times New Roman" w:eastAsia="Times New Roman" w:hAnsi="Times New Roman" w:cs="Times New Roman"/>
          <w:sz w:val="28"/>
          <w:szCs w:val="28"/>
          <w:lang w:val="x-none" w:eastAsia="x-none"/>
        </w:rPr>
        <w:t>«</w:t>
      </w:r>
      <w:r w:rsidR="004E782E" w:rsidRPr="009E4114">
        <w:rPr>
          <w:rFonts w:ascii="Times New Roman" w:eastAsia="Times New Roman" w:hAnsi="Times New Roman" w:cs="Times New Roman"/>
          <w:sz w:val="28"/>
          <w:szCs w:val="28"/>
          <w:lang w:val="x-none" w:eastAsia="x-none"/>
        </w:rPr>
        <w:t>О бюджете округа на 202</w:t>
      </w:r>
      <w:r w:rsidR="009E4114" w:rsidRPr="009E4114">
        <w:rPr>
          <w:rFonts w:ascii="Times New Roman" w:eastAsia="Times New Roman" w:hAnsi="Times New Roman" w:cs="Times New Roman"/>
          <w:sz w:val="28"/>
          <w:szCs w:val="28"/>
          <w:lang w:eastAsia="x-none"/>
        </w:rPr>
        <w:t>2</w:t>
      </w:r>
      <w:r w:rsidR="004E782E" w:rsidRPr="009E4114">
        <w:rPr>
          <w:rFonts w:ascii="Times New Roman" w:eastAsia="Times New Roman" w:hAnsi="Times New Roman" w:cs="Times New Roman"/>
          <w:sz w:val="28"/>
          <w:szCs w:val="28"/>
          <w:lang w:val="x-none" w:eastAsia="x-none"/>
        </w:rPr>
        <w:t xml:space="preserve"> год и на плановый период 202</w:t>
      </w:r>
      <w:r w:rsidR="009E4114" w:rsidRPr="009E4114">
        <w:rPr>
          <w:rFonts w:ascii="Times New Roman" w:eastAsia="Times New Roman" w:hAnsi="Times New Roman" w:cs="Times New Roman"/>
          <w:sz w:val="28"/>
          <w:szCs w:val="28"/>
          <w:lang w:eastAsia="x-none"/>
        </w:rPr>
        <w:t>3</w:t>
      </w:r>
      <w:r w:rsidR="004E782E" w:rsidRPr="009E4114">
        <w:rPr>
          <w:rFonts w:ascii="Times New Roman" w:eastAsia="Times New Roman" w:hAnsi="Times New Roman" w:cs="Times New Roman"/>
          <w:sz w:val="28"/>
          <w:szCs w:val="28"/>
          <w:lang w:val="x-none" w:eastAsia="x-none"/>
        </w:rPr>
        <w:t xml:space="preserve"> и 202</w:t>
      </w:r>
      <w:r w:rsidR="009E4114" w:rsidRPr="009E4114">
        <w:rPr>
          <w:rFonts w:ascii="Times New Roman" w:eastAsia="Times New Roman" w:hAnsi="Times New Roman" w:cs="Times New Roman"/>
          <w:sz w:val="28"/>
          <w:szCs w:val="28"/>
          <w:lang w:eastAsia="x-none"/>
        </w:rPr>
        <w:t>4</w:t>
      </w:r>
      <w:r w:rsidR="004E782E" w:rsidRPr="009E4114">
        <w:rPr>
          <w:rFonts w:ascii="Times New Roman" w:eastAsia="Times New Roman" w:hAnsi="Times New Roman" w:cs="Times New Roman"/>
          <w:sz w:val="28"/>
          <w:szCs w:val="28"/>
          <w:lang w:val="x-none" w:eastAsia="x-none"/>
        </w:rPr>
        <w:t xml:space="preserve"> годов</w:t>
      </w:r>
      <w:r w:rsidR="0000756D" w:rsidRPr="009E4114">
        <w:rPr>
          <w:rFonts w:ascii="Times New Roman" w:eastAsia="Times New Roman" w:hAnsi="Times New Roman" w:cs="Times New Roman"/>
          <w:sz w:val="28"/>
          <w:szCs w:val="28"/>
          <w:lang w:val="x-none" w:eastAsia="x-none"/>
        </w:rPr>
        <w:t>»</w:t>
      </w:r>
      <w:r w:rsidR="0000756D" w:rsidRPr="009E4114">
        <w:rPr>
          <w:rFonts w:ascii="Times New Roman" w:eastAsia="Times New Roman" w:hAnsi="Times New Roman" w:cs="Times New Roman"/>
          <w:sz w:val="28"/>
          <w:szCs w:val="28"/>
          <w:lang w:eastAsia="x-none"/>
        </w:rPr>
        <w:t xml:space="preserve"> (</w:t>
      </w:r>
      <w:r w:rsidR="0000756D" w:rsidRPr="004E782E">
        <w:rPr>
          <w:rFonts w:ascii="Times New Roman" w:eastAsia="Times New Roman" w:hAnsi="Times New Roman" w:cs="Times New Roman"/>
          <w:sz w:val="28"/>
          <w:szCs w:val="28"/>
          <w:lang w:eastAsia="x-none"/>
        </w:rPr>
        <w:t>с изменениями и дополнениями)</w:t>
      </w:r>
      <w:r w:rsidR="0000756D" w:rsidRPr="004E782E">
        <w:rPr>
          <w:rFonts w:ascii="Times New Roman" w:eastAsia="Times New Roman" w:hAnsi="Times New Roman" w:cs="Times New Roman"/>
          <w:sz w:val="28"/>
          <w:szCs w:val="28"/>
          <w:lang w:val="x-none" w:eastAsia="x-none"/>
        </w:rPr>
        <w:t xml:space="preserve"> </w:t>
      </w:r>
      <w:r w:rsidR="007171E2" w:rsidRPr="004E782E">
        <w:rPr>
          <w:rFonts w:ascii="Times New Roman" w:eastAsia="Times New Roman" w:hAnsi="Times New Roman" w:cs="Times New Roman"/>
          <w:sz w:val="28"/>
          <w:szCs w:val="28"/>
          <w:lang w:val="x-none" w:eastAsia="x-none"/>
        </w:rPr>
        <w:t>(</w:t>
      </w:r>
      <w:r w:rsidR="00B53412" w:rsidRPr="004E782E">
        <w:rPr>
          <w:rFonts w:ascii="Times New Roman" w:eastAsia="Times New Roman" w:hAnsi="Times New Roman" w:cs="Times New Roman"/>
          <w:sz w:val="28"/>
          <w:szCs w:val="28"/>
          <w:lang w:val="x-none" w:eastAsia="x-none"/>
        </w:rPr>
        <w:t xml:space="preserve">далее – </w:t>
      </w:r>
      <w:r w:rsidR="0025238B" w:rsidRPr="004E782E">
        <w:rPr>
          <w:rFonts w:ascii="Times New Roman" w:eastAsia="Times New Roman" w:hAnsi="Times New Roman" w:cs="Times New Roman"/>
          <w:sz w:val="28"/>
          <w:szCs w:val="28"/>
          <w:lang w:eastAsia="x-none"/>
        </w:rPr>
        <w:t xml:space="preserve">решение о бюджете </w:t>
      </w:r>
      <w:r w:rsidR="0025238B" w:rsidRPr="006A3ECB">
        <w:rPr>
          <w:rFonts w:ascii="Times New Roman" w:eastAsia="Times New Roman" w:hAnsi="Times New Roman" w:cs="Times New Roman"/>
          <w:sz w:val="28"/>
          <w:szCs w:val="28"/>
          <w:lang w:eastAsia="x-none"/>
        </w:rPr>
        <w:t>на 202</w:t>
      </w:r>
      <w:r w:rsidR="009E4114" w:rsidRPr="006A3ECB">
        <w:rPr>
          <w:rFonts w:ascii="Times New Roman" w:eastAsia="Times New Roman" w:hAnsi="Times New Roman" w:cs="Times New Roman"/>
          <w:sz w:val="28"/>
          <w:szCs w:val="28"/>
          <w:lang w:eastAsia="x-none"/>
        </w:rPr>
        <w:t>2</w:t>
      </w:r>
      <w:r w:rsidR="0025238B" w:rsidRPr="006A3ECB">
        <w:rPr>
          <w:rFonts w:ascii="Times New Roman" w:eastAsia="Times New Roman" w:hAnsi="Times New Roman" w:cs="Times New Roman"/>
          <w:sz w:val="28"/>
          <w:szCs w:val="28"/>
          <w:lang w:eastAsia="x-none"/>
        </w:rPr>
        <w:t xml:space="preserve"> год, утвержденные</w:t>
      </w:r>
      <w:r w:rsidR="0025238B" w:rsidRPr="0025238B">
        <w:rPr>
          <w:rFonts w:ascii="Times New Roman" w:eastAsia="Times New Roman" w:hAnsi="Times New Roman" w:cs="Times New Roman"/>
          <w:sz w:val="28"/>
          <w:szCs w:val="28"/>
          <w:lang w:eastAsia="x-none"/>
        </w:rPr>
        <w:t xml:space="preserve"> бюджетные назначения</w:t>
      </w:r>
      <w:r w:rsidR="00B53412" w:rsidRPr="0025238B">
        <w:rPr>
          <w:rFonts w:ascii="Times New Roman" w:eastAsia="Times New Roman" w:hAnsi="Times New Roman" w:cs="Times New Roman"/>
          <w:sz w:val="28"/>
          <w:szCs w:val="28"/>
          <w:lang w:val="x-none" w:eastAsia="x-none"/>
        </w:rPr>
        <w:t>),</w:t>
      </w:r>
      <w:r w:rsidR="00B53412" w:rsidRPr="00647B96">
        <w:rPr>
          <w:rFonts w:ascii="Times New Roman" w:eastAsia="Times New Roman" w:hAnsi="Times New Roman" w:cs="Times New Roman"/>
          <w:sz w:val="28"/>
          <w:szCs w:val="28"/>
          <w:lang w:val="x-none" w:eastAsia="x-none"/>
        </w:rPr>
        <w:t xml:space="preserve"> </w:t>
      </w:r>
      <w:r w:rsidRPr="00647B96">
        <w:rPr>
          <w:rFonts w:ascii="Times New Roman" w:eastAsia="Times New Roman" w:hAnsi="Times New Roman" w:cs="Times New Roman"/>
          <w:sz w:val="28"/>
          <w:szCs w:val="28"/>
          <w:lang w:val="x-none" w:eastAsia="x-none"/>
        </w:rPr>
        <w:t>решением Совета</w:t>
      </w:r>
      <w:r w:rsidRPr="002159DF">
        <w:rPr>
          <w:rFonts w:ascii="Times New Roman" w:eastAsia="Times New Roman" w:hAnsi="Times New Roman" w:cs="Times New Roman"/>
          <w:sz w:val="28"/>
          <w:szCs w:val="28"/>
          <w:lang w:val="x-none" w:eastAsia="x-none"/>
        </w:rPr>
        <w:t xml:space="preserve"> депутатов </w:t>
      </w:r>
      <w:r w:rsidR="002159DF" w:rsidRPr="002159DF">
        <w:rPr>
          <w:rFonts w:ascii="Times New Roman" w:eastAsia="Times New Roman" w:hAnsi="Times New Roman" w:cs="Times New Roman"/>
          <w:sz w:val="28"/>
          <w:szCs w:val="28"/>
          <w:lang w:val="x-none" w:eastAsia="x-none"/>
        </w:rPr>
        <w:t>Печенгского муниципального округа</w:t>
      </w:r>
      <w:r w:rsidRPr="002159DF">
        <w:rPr>
          <w:rFonts w:ascii="Times New Roman" w:eastAsia="Times New Roman" w:hAnsi="Times New Roman" w:cs="Times New Roman"/>
          <w:sz w:val="28"/>
          <w:szCs w:val="28"/>
          <w:lang w:val="x-none" w:eastAsia="x-none"/>
        </w:rPr>
        <w:t xml:space="preserve"> </w:t>
      </w:r>
      <w:r w:rsidR="00252AF4" w:rsidRPr="002159DF">
        <w:rPr>
          <w:rFonts w:ascii="Times New Roman" w:eastAsia="Times New Roman" w:hAnsi="Times New Roman" w:cs="Times New Roman"/>
          <w:sz w:val="28"/>
          <w:szCs w:val="28"/>
          <w:lang w:val="x-none" w:eastAsia="x-none"/>
        </w:rPr>
        <w:t>Мурманской области</w:t>
      </w:r>
      <w:r w:rsidR="0062327C" w:rsidRPr="002159DF">
        <w:rPr>
          <w:rFonts w:ascii="Times New Roman" w:eastAsia="Times New Roman" w:hAnsi="Times New Roman" w:cs="Times New Roman"/>
          <w:sz w:val="28"/>
          <w:szCs w:val="28"/>
          <w:lang w:val="x-none" w:eastAsia="x-none"/>
        </w:rPr>
        <w:t xml:space="preserve"> от </w:t>
      </w:r>
      <w:r w:rsidR="002159DF" w:rsidRPr="002159DF">
        <w:rPr>
          <w:rFonts w:ascii="Times New Roman" w:eastAsia="Times New Roman" w:hAnsi="Times New Roman" w:cs="Times New Roman"/>
          <w:sz w:val="28"/>
          <w:szCs w:val="28"/>
          <w:lang w:val="x-none" w:eastAsia="x-none"/>
        </w:rPr>
        <w:t>23.10.2020</w:t>
      </w:r>
      <w:r w:rsidR="003B574C">
        <w:rPr>
          <w:rFonts w:ascii="Times New Roman" w:eastAsia="Times New Roman" w:hAnsi="Times New Roman" w:cs="Times New Roman"/>
          <w:sz w:val="28"/>
          <w:szCs w:val="28"/>
          <w:lang w:eastAsia="x-none"/>
        </w:rPr>
        <w:t xml:space="preserve"> </w:t>
      </w:r>
      <w:r w:rsidR="0062327C" w:rsidRPr="002159DF">
        <w:rPr>
          <w:rFonts w:ascii="Times New Roman" w:eastAsia="Times New Roman" w:hAnsi="Times New Roman" w:cs="Times New Roman"/>
          <w:sz w:val="28"/>
          <w:szCs w:val="28"/>
          <w:lang w:val="x-none" w:eastAsia="x-none"/>
        </w:rPr>
        <w:t xml:space="preserve">№ </w:t>
      </w:r>
      <w:r w:rsidR="002159DF" w:rsidRPr="002159DF">
        <w:rPr>
          <w:rFonts w:ascii="Times New Roman" w:eastAsia="Times New Roman" w:hAnsi="Times New Roman" w:cs="Times New Roman"/>
          <w:sz w:val="28"/>
          <w:szCs w:val="28"/>
          <w:lang w:val="x-none" w:eastAsia="x-none"/>
        </w:rPr>
        <w:t>41</w:t>
      </w:r>
      <w:r w:rsidR="0062327C" w:rsidRPr="002159DF">
        <w:rPr>
          <w:rFonts w:ascii="Times New Roman" w:eastAsia="Times New Roman" w:hAnsi="Times New Roman" w:cs="Times New Roman"/>
          <w:sz w:val="28"/>
          <w:szCs w:val="28"/>
          <w:lang w:val="x-none" w:eastAsia="x-none"/>
        </w:rPr>
        <w:t xml:space="preserve"> «</w:t>
      </w:r>
      <w:r w:rsidR="002159DF" w:rsidRPr="002159DF">
        <w:rPr>
          <w:rFonts w:ascii="Times New Roman" w:eastAsia="Times New Roman" w:hAnsi="Times New Roman" w:cs="Times New Roman"/>
          <w:sz w:val="28"/>
          <w:szCs w:val="28"/>
          <w:lang w:val="x-none" w:eastAsia="x-none"/>
        </w:rPr>
        <w:t xml:space="preserve">Об утверждении Положения о бюджетном процессе в Печенгском муниципальном округе Мурманской </w:t>
      </w:r>
      <w:r w:rsidR="002159DF" w:rsidRPr="004E7D6D">
        <w:rPr>
          <w:rFonts w:ascii="Times New Roman" w:eastAsia="Times New Roman" w:hAnsi="Times New Roman" w:cs="Times New Roman"/>
          <w:sz w:val="28"/>
          <w:szCs w:val="28"/>
          <w:lang w:val="x-none" w:eastAsia="x-none"/>
        </w:rPr>
        <w:t>области</w:t>
      </w:r>
      <w:r w:rsidR="004E7D6D" w:rsidRPr="004E7D6D">
        <w:rPr>
          <w:rFonts w:ascii="Times New Roman" w:hAnsi="Times New Roman" w:cs="Times New Roman"/>
          <w:sz w:val="28"/>
          <w:szCs w:val="28"/>
        </w:rPr>
        <w:t>»</w:t>
      </w:r>
      <w:r w:rsidR="007171E2">
        <w:rPr>
          <w:szCs w:val="28"/>
        </w:rPr>
        <w:t xml:space="preserve"> </w:t>
      </w:r>
      <w:r w:rsidRPr="002159DF">
        <w:rPr>
          <w:rFonts w:ascii="Times New Roman" w:eastAsia="Times New Roman" w:hAnsi="Times New Roman" w:cs="Times New Roman"/>
          <w:sz w:val="28"/>
          <w:szCs w:val="28"/>
          <w:lang w:val="x-none" w:eastAsia="x-none"/>
        </w:rPr>
        <w:t xml:space="preserve">(далее - </w:t>
      </w:r>
      <w:r w:rsidR="004E7D6D">
        <w:rPr>
          <w:rFonts w:ascii="Times New Roman" w:eastAsia="Times New Roman" w:hAnsi="Times New Roman" w:cs="Times New Roman"/>
          <w:sz w:val="28"/>
          <w:szCs w:val="28"/>
          <w:lang w:eastAsia="x-none"/>
        </w:rPr>
        <w:t>Положение</w:t>
      </w:r>
      <w:r w:rsidRPr="002159DF">
        <w:rPr>
          <w:rFonts w:ascii="Times New Roman" w:eastAsia="Times New Roman" w:hAnsi="Times New Roman" w:cs="Times New Roman"/>
          <w:sz w:val="28"/>
          <w:szCs w:val="28"/>
          <w:lang w:val="x-none" w:eastAsia="x-none"/>
        </w:rPr>
        <w:t xml:space="preserve"> о бюджетном процессе) </w:t>
      </w:r>
      <w:r w:rsidRPr="004E7D6D">
        <w:rPr>
          <w:rFonts w:ascii="Times New Roman" w:eastAsia="Times New Roman" w:hAnsi="Times New Roman" w:cs="Times New Roman"/>
          <w:sz w:val="28"/>
          <w:szCs w:val="28"/>
          <w:lang w:val="x-none" w:eastAsia="x-none"/>
        </w:rPr>
        <w:t xml:space="preserve">и решением Совета депутатов </w:t>
      </w:r>
      <w:r w:rsidR="004E7D6D" w:rsidRPr="004E7D6D">
        <w:rPr>
          <w:rFonts w:ascii="Times New Roman" w:eastAsia="Times New Roman" w:hAnsi="Times New Roman" w:cs="Times New Roman"/>
          <w:sz w:val="28"/>
          <w:szCs w:val="28"/>
          <w:lang w:eastAsia="x-none"/>
        </w:rPr>
        <w:t>Печенгского муниципального округа</w:t>
      </w:r>
      <w:r w:rsidRPr="004E7D6D">
        <w:rPr>
          <w:rFonts w:ascii="Times New Roman" w:eastAsia="Times New Roman" w:hAnsi="Times New Roman" w:cs="Times New Roman"/>
          <w:sz w:val="28"/>
          <w:szCs w:val="28"/>
          <w:lang w:val="x-none" w:eastAsia="x-none"/>
        </w:rPr>
        <w:t xml:space="preserve"> от </w:t>
      </w:r>
      <w:r w:rsidR="004E7D6D" w:rsidRPr="004E7D6D">
        <w:rPr>
          <w:rFonts w:ascii="Times New Roman" w:eastAsia="Times New Roman" w:hAnsi="Times New Roman" w:cs="Times New Roman"/>
          <w:sz w:val="28"/>
          <w:szCs w:val="28"/>
          <w:lang w:eastAsia="x-none"/>
        </w:rPr>
        <w:t>25.12.2020</w:t>
      </w:r>
      <w:r w:rsidRPr="004E7D6D">
        <w:rPr>
          <w:rFonts w:ascii="Times New Roman" w:eastAsia="Times New Roman" w:hAnsi="Times New Roman" w:cs="Times New Roman"/>
          <w:sz w:val="28"/>
          <w:szCs w:val="28"/>
          <w:lang w:val="x-none" w:eastAsia="x-none"/>
        </w:rPr>
        <w:t xml:space="preserve"> № </w:t>
      </w:r>
      <w:r w:rsidR="004E7D6D" w:rsidRPr="004E7D6D">
        <w:rPr>
          <w:rFonts w:ascii="Times New Roman" w:eastAsia="Times New Roman" w:hAnsi="Times New Roman" w:cs="Times New Roman"/>
          <w:sz w:val="28"/>
          <w:szCs w:val="28"/>
          <w:lang w:eastAsia="x-none"/>
        </w:rPr>
        <w:t>83</w:t>
      </w:r>
      <w:r w:rsidRPr="004E7D6D">
        <w:rPr>
          <w:rFonts w:ascii="Times New Roman" w:eastAsia="Times New Roman" w:hAnsi="Times New Roman" w:cs="Times New Roman"/>
          <w:sz w:val="28"/>
          <w:szCs w:val="28"/>
          <w:lang w:val="x-none" w:eastAsia="x-none"/>
        </w:rPr>
        <w:t xml:space="preserve"> «</w:t>
      </w:r>
      <w:r w:rsidR="004E7D6D" w:rsidRPr="004E7D6D">
        <w:rPr>
          <w:rFonts w:ascii="Times New Roman" w:eastAsia="Times New Roman" w:hAnsi="Times New Roman" w:cs="Times New Roman"/>
          <w:sz w:val="28"/>
          <w:szCs w:val="28"/>
          <w:lang w:val="x-none" w:eastAsia="x-none"/>
        </w:rPr>
        <w:t>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sidRPr="004E7D6D">
        <w:rPr>
          <w:rFonts w:ascii="Times New Roman" w:eastAsia="Times New Roman" w:hAnsi="Times New Roman" w:cs="Times New Roman"/>
          <w:sz w:val="28"/>
          <w:szCs w:val="28"/>
          <w:lang w:val="x-none" w:eastAsia="x-none"/>
        </w:rPr>
        <w:t>»</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и иными нормативными правовыми</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актами Российской Федерации</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Мурманской области</w:t>
      </w:r>
      <w:r w:rsidR="004E7D6D">
        <w:rPr>
          <w:rFonts w:ascii="Times New Roman" w:eastAsia="Times New Roman" w:hAnsi="Times New Roman" w:cs="Times New Roman"/>
          <w:sz w:val="28"/>
          <w:szCs w:val="28"/>
          <w:lang w:eastAsia="x-none"/>
        </w:rPr>
        <w:t xml:space="preserve"> и Печенгского муниципального округа.</w:t>
      </w:r>
    </w:p>
    <w:p w:rsidR="003B4CEE" w:rsidRPr="00974472" w:rsidRDefault="00DF31DF" w:rsidP="008C1730">
      <w:pPr>
        <w:spacing w:after="0" w:line="283" w:lineRule="auto"/>
        <w:ind w:firstLine="709"/>
        <w:jc w:val="both"/>
        <w:rPr>
          <w:rFonts w:ascii="Times New Roman" w:eastAsia="Times New Roman" w:hAnsi="Times New Roman" w:cs="Times New Roman"/>
          <w:sz w:val="28"/>
          <w:szCs w:val="28"/>
          <w:lang w:val="x-none" w:eastAsia="x-none"/>
        </w:rPr>
      </w:pPr>
      <w:r w:rsidRPr="00974472">
        <w:rPr>
          <w:rFonts w:ascii="Times New Roman" w:eastAsia="Times New Roman" w:hAnsi="Times New Roman" w:cs="Times New Roman"/>
          <w:sz w:val="28"/>
          <w:szCs w:val="28"/>
          <w:lang w:val="x-none" w:eastAsia="x-none"/>
        </w:rPr>
        <w:t xml:space="preserve">Контрольно-счетной палатой </w:t>
      </w:r>
      <w:r w:rsidR="00591BFD">
        <w:rPr>
          <w:rFonts w:ascii="Times New Roman" w:eastAsia="Times New Roman" w:hAnsi="Times New Roman" w:cs="Times New Roman"/>
          <w:sz w:val="28"/>
          <w:szCs w:val="28"/>
          <w:lang w:eastAsia="x-none"/>
        </w:rPr>
        <w:t>Печенгского муниципального округа</w:t>
      </w:r>
      <w:r w:rsidRPr="00974472">
        <w:rPr>
          <w:rFonts w:ascii="Times New Roman" w:eastAsia="Times New Roman" w:hAnsi="Times New Roman" w:cs="Times New Roman"/>
          <w:sz w:val="28"/>
          <w:szCs w:val="28"/>
          <w:lang w:val="x-none" w:eastAsia="x-none"/>
        </w:rPr>
        <w:t xml:space="preserve"> Мурманской области (далее – Контрольно-счетная палата) при подготовке заключения на проект решения Совета депутатов </w:t>
      </w:r>
      <w:r w:rsidR="002159DF" w:rsidRPr="00974472">
        <w:rPr>
          <w:rFonts w:ascii="Times New Roman" w:eastAsia="Times New Roman" w:hAnsi="Times New Roman" w:cs="Times New Roman"/>
          <w:sz w:val="28"/>
          <w:szCs w:val="28"/>
          <w:lang w:val="x-none" w:eastAsia="x-none"/>
        </w:rPr>
        <w:t>Печенгского муниципального округа</w:t>
      </w:r>
      <w:r w:rsidRPr="00974472">
        <w:rPr>
          <w:rFonts w:ascii="Times New Roman" w:eastAsia="Times New Roman" w:hAnsi="Times New Roman" w:cs="Times New Roman"/>
          <w:sz w:val="28"/>
          <w:szCs w:val="28"/>
          <w:lang w:val="x-none" w:eastAsia="x-none"/>
        </w:rPr>
        <w:t xml:space="preserve"> Мурманской области «</w:t>
      </w:r>
      <w:r w:rsidR="002159DF" w:rsidRPr="00974472">
        <w:rPr>
          <w:rFonts w:ascii="Times New Roman" w:eastAsia="Times New Roman" w:hAnsi="Times New Roman" w:cs="Times New Roman"/>
          <w:sz w:val="28"/>
          <w:szCs w:val="28"/>
          <w:lang w:val="x-none" w:eastAsia="x-none"/>
        </w:rPr>
        <w:t>О бюджете округа на 202</w:t>
      </w:r>
      <w:r w:rsidR="009E4114">
        <w:rPr>
          <w:rFonts w:ascii="Times New Roman" w:eastAsia="Times New Roman" w:hAnsi="Times New Roman" w:cs="Times New Roman"/>
          <w:sz w:val="28"/>
          <w:szCs w:val="28"/>
          <w:lang w:eastAsia="x-none"/>
        </w:rPr>
        <w:t>3</w:t>
      </w:r>
      <w:r w:rsidR="002159DF" w:rsidRPr="00974472">
        <w:rPr>
          <w:rFonts w:ascii="Times New Roman" w:eastAsia="Times New Roman" w:hAnsi="Times New Roman" w:cs="Times New Roman"/>
          <w:sz w:val="28"/>
          <w:szCs w:val="28"/>
          <w:lang w:val="x-none" w:eastAsia="x-none"/>
        </w:rPr>
        <w:t xml:space="preserve"> год и на плановый период 202</w:t>
      </w:r>
      <w:r w:rsidR="009E4114">
        <w:rPr>
          <w:rFonts w:ascii="Times New Roman" w:eastAsia="Times New Roman" w:hAnsi="Times New Roman" w:cs="Times New Roman"/>
          <w:sz w:val="28"/>
          <w:szCs w:val="28"/>
          <w:lang w:eastAsia="x-none"/>
        </w:rPr>
        <w:t>4</w:t>
      </w:r>
      <w:r w:rsidR="002159DF" w:rsidRPr="00974472">
        <w:rPr>
          <w:rFonts w:ascii="Times New Roman" w:eastAsia="Times New Roman" w:hAnsi="Times New Roman" w:cs="Times New Roman"/>
          <w:sz w:val="28"/>
          <w:szCs w:val="28"/>
          <w:lang w:val="x-none" w:eastAsia="x-none"/>
        </w:rPr>
        <w:t xml:space="preserve"> и 202</w:t>
      </w:r>
      <w:r w:rsidR="009E4114">
        <w:rPr>
          <w:rFonts w:ascii="Times New Roman" w:eastAsia="Times New Roman" w:hAnsi="Times New Roman" w:cs="Times New Roman"/>
          <w:sz w:val="28"/>
          <w:szCs w:val="28"/>
          <w:lang w:eastAsia="x-none"/>
        </w:rPr>
        <w:t>5</w:t>
      </w:r>
      <w:r w:rsidR="002159DF" w:rsidRPr="00974472">
        <w:rPr>
          <w:rFonts w:ascii="Times New Roman" w:eastAsia="Times New Roman" w:hAnsi="Times New Roman" w:cs="Times New Roman"/>
          <w:sz w:val="28"/>
          <w:szCs w:val="28"/>
          <w:lang w:val="x-none" w:eastAsia="x-none"/>
        </w:rPr>
        <w:t xml:space="preserve"> годов</w:t>
      </w:r>
      <w:r w:rsidRPr="00974472">
        <w:rPr>
          <w:rFonts w:ascii="Times New Roman" w:eastAsia="Times New Roman" w:hAnsi="Times New Roman" w:cs="Times New Roman"/>
          <w:sz w:val="28"/>
          <w:szCs w:val="28"/>
          <w:lang w:val="x-none" w:eastAsia="x-none"/>
        </w:rPr>
        <w:t xml:space="preserve">» (далее – проект решения) </w:t>
      </w:r>
      <w:r w:rsidRPr="00A93D71">
        <w:rPr>
          <w:rFonts w:ascii="Times New Roman" w:eastAsia="Times New Roman" w:hAnsi="Times New Roman" w:cs="Times New Roman"/>
          <w:sz w:val="28"/>
          <w:szCs w:val="28"/>
          <w:lang w:val="x-none" w:eastAsia="x-none"/>
        </w:rPr>
        <w:t xml:space="preserve">учитывалась </w:t>
      </w:r>
      <w:r w:rsidR="00E01D96" w:rsidRPr="00A93D71">
        <w:rPr>
          <w:rFonts w:ascii="Times New Roman" w:eastAsia="Times New Roman" w:hAnsi="Times New Roman" w:cs="Times New Roman"/>
          <w:sz w:val="28"/>
          <w:szCs w:val="28"/>
          <w:lang w:val="x-none" w:eastAsia="x-none"/>
        </w:rPr>
        <w:t xml:space="preserve">необходимость реализации положений </w:t>
      </w:r>
      <w:r w:rsidR="00B728A6">
        <w:rPr>
          <w:rFonts w:ascii="Times New Roman" w:eastAsia="Times New Roman" w:hAnsi="Times New Roman" w:cs="Times New Roman"/>
          <w:sz w:val="28"/>
          <w:szCs w:val="28"/>
          <w:lang w:eastAsia="x-none"/>
        </w:rPr>
        <w:t>Основных</w:t>
      </w:r>
      <w:r w:rsidR="008C1730" w:rsidRPr="008C1730">
        <w:rPr>
          <w:rFonts w:ascii="Times New Roman" w:eastAsia="Times New Roman" w:hAnsi="Times New Roman" w:cs="Times New Roman"/>
          <w:sz w:val="28"/>
          <w:szCs w:val="28"/>
          <w:lang w:val="x-none" w:eastAsia="x-none"/>
        </w:rPr>
        <w:t xml:space="preserve"> направлени</w:t>
      </w:r>
      <w:r w:rsidR="00B728A6">
        <w:rPr>
          <w:rFonts w:ascii="Times New Roman" w:eastAsia="Times New Roman" w:hAnsi="Times New Roman" w:cs="Times New Roman"/>
          <w:sz w:val="28"/>
          <w:szCs w:val="28"/>
          <w:lang w:eastAsia="x-none"/>
        </w:rPr>
        <w:t>й</w:t>
      </w:r>
      <w:r w:rsidR="008C1730" w:rsidRPr="008C1730">
        <w:rPr>
          <w:rFonts w:ascii="Times New Roman" w:eastAsia="Times New Roman" w:hAnsi="Times New Roman" w:cs="Times New Roman"/>
          <w:sz w:val="28"/>
          <w:szCs w:val="28"/>
          <w:lang w:val="x-none" w:eastAsia="x-none"/>
        </w:rPr>
        <w:t xml:space="preserve"> бюджетной и налоговой политики Печенгского муниципального округа на 2023 год и плановый период 2024 и 2025 годов</w:t>
      </w:r>
      <w:r w:rsidR="00E01D96" w:rsidRPr="008C1730">
        <w:rPr>
          <w:rFonts w:ascii="Times New Roman" w:eastAsia="Times New Roman" w:hAnsi="Times New Roman" w:cs="Times New Roman"/>
          <w:sz w:val="28"/>
          <w:szCs w:val="28"/>
          <w:lang w:val="x-none" w:eastAsia="x-none"/>
        </w:rPr>
        <w:t xml:space="preserve">, утвержденных постановлением администрации </w:t>
      </w:r>
      <w:r w:rsidR="003B574C" w:rsidRPr="008C1730">
        <w:rPr>
          <w:rFonts w:ascii="Times New Roman" w:eastAsia="Times New Roman" w:hAnsi="Times New Roman" w:cs="Times New Roman"/>
          <w:sz w:val="28"/>
          <w:szCs w:val="28"/>
          <w:lang w:eastAsia="x-none"/>
        </w:rPr>
        <w:t>Печенгского муниципального округа</w:t>
      </w:r>
      <w:r w:rsidR="00E01D96" w:rsidRPr="008C1730">
        <w:rPr>
          <w:rFonts w:ascii="Times New Roman" w:eastAsia="Times New Roman" w:hAnsi="Times New Roman" w:cs="Times New Roman"/>
          <w:sz w:val="28"/>
          <w:szCs w:val="28"/>
          <w:lang w:val="x-none" w:eastAsia="x-none"/>
        </w:rPr>
        <w:t xml:space="preserve"> от </w:t>
      </w:r>
      <w:r w:rsidR="003B574C" w:rsidRPr="008C1730">
        <w:rPr>
          <w:rFonts w:ascii="Times New Roman" w:eastAsia="Times New Roman" w:hAnsi="Times New Roman" w:cs="Times New Roman"/>
          <w:sz w:val="28"/>
          <w:szCs w:val="28"/>
          <w:lang w:eastAsia="x-none"/>
        </w:rPr>
        <w:t>0</w:t>
      </w:r>
      <w:r w:rsidR="008C1730" w:rsidRPr="008C1730">
        <w:rPr>
          <w:rFonts w:ascii="Times New Roman" w:eastAsia="Times New Roman" w:hAnsi="Times New Roman" w:cs="Times New Roman"/>
          <w:sz w:val="28"/>
          <w:szCs w:val="28"/>
          <w:lang w:eastAsia="x-none"/>
        </w:rPr>
        <w:t>8</w:t>
      </w:r>
      <w:r w:rsidR="003B574C" w:rsidRPr="008C1730">
        <w:rPr>
          <w:rFonts w:ascii="Times New Roman" w:eastAsia="Times New Roman" w:hAnsi="Times New Roman" w:cs="Times New Roman"/>
          <w:sz w:val="28"/>
          <w:szCs w:val="28"/>
          <w:lang w:eastAsia="x-none"/>
        </w:rPr>
        <w:t>.11.202</w:t>
      </w:r>
      <w:r w:rsidR="008C1730" w:rsidRPr="008C1730">
        <w:rPr>
          <w:rFonts w:ascii="Times New Roman" w:eastAsia="Times New Roman" w:hAnsi="Times New Roman" w:cs="Times New Roman"/>
          <w:sz w:val="28"/>
          <w:szCs w:val="28"/>
          <w:lang w:eastAsia="x-none"/>
        </w:rPr>
        <w:t>2</w:t>
      </w:r>
      <w:r w:rsidR="003B574C" w:rsidRPr="008C1730">
        <w:rPr>
          <w:rFonts w:ascii="Times New Roman" w:eastAsia="Times New Roman" w:hAnsi="Times New Roman" w:cs="Times New Roman"/>
          <w:sz w:val="28"/>
          <w:szCs w:val="28"/>
          <w:lang w:eastAsia="x-none"/>
        </w:rPr>
        <w:t xml:space="preserve"> </w:t>
      </w:r>
      <w:r w:rsidR="00E01D96" w:rsidRPr="008C1730">
        <w:rPr>
          <w:rFonts w:ascii="Times New Roman" w:eastAsia="Times New Roman" w:hAnsi="Times New Roman" w:cs="Times New Roman"/>
          <w:sz w:val="28"/>
          <w:szCs w:val="28"/>
          <w:lang w:val="x-none" w:eastAsia="x-none"/>
        </w:rPr>
        <w:t xml:space="preserve">№ </w:t>
      </w:r>
      <w:r w:rsidR="008C1730" w:rsidRPr="008C1730">
        <w:rPr>
          <w:rFonts w:ascii="Times New Roman" w:eastAsia="Times New Roman" w:hAnsi="Times New Roman" w:cs="Times New Roman"/>
          <w:sz w:val="28"/>
          <w:szCs w:val="28"/>
          <w:lang w:eastAsia="x-none"/>
        </w:rPr>
        <w:t>1524</w:t>
      </w:r>
      <w:r w:rsidR="00E01D96" w:rsidRPr="008C1730">
        <w:rPr>
          <w:rFonts w:ascii="Times New Roman" w:eastAsia="Times New Roman" w:hAnsi="Times New Roman" w:cs="Times New Roman"/>
          <w:sz w:val="28"/>
          <w:szCs w:val="28"/>
          <w:lang w:val="x-none" w:eastAsia="x-none"/>
        </w:rPr>
        <w:t xml:space="preserve"> (далее – Основные направления бюджетной и налоговой политики)</w:t>
      </w:r>
      <w:r w:rsidRPr="008C1730">
        <w:rPr>
          <w:rFonts w:ascii="Times New Roman" w:eastAsia="Times New Roman" w:hAnsi="Times New Roman" w:cs="Times New Roman"/>
          <w:sz w:val="28"/>
          <w:szCs w:val="28"/>
          <w:lang w:val="x-none" w:eastAsia="x-none"/>
        </w:rPr>
        <w:t xml:space="preserve">, </w:t>
      </w:r>
      <w:r w:rsidRPr="00D16F7F">
        <w:rPr>
          <w:rFonts w:ascii="Times New Roman" w:eastAsia="Times New Roman" w:hAnsi="Times New Roman" w:cs="Times New Roman"/>
          <w:sz w:val="28"/>
          <w:szCs w:val="28"/>
          <w:lang w:val="x-none" w:eastAsia="x-none"/>
        </w:rPr>
        <w:t xml:space="preserve">Прогноза </w:t>
      </w:r>
      <w:r w:rsidR="00974472" w:rsidRPr="00D16F7F">
        <w:rPr>
          <w:rFonts w:ascii="Times New Roman" w:eastAsia="Times New Roman" w:hAnsi="Times New Roman" w:cs="Times New Roman"/>
          <w:sz w:val="28"/>
          <w:szCs w:val="28"/>
          <w:lang w:val="x-none" w:eastAsia="x-none"/>
        </w:rPr>
        <w:t>социально-экономического развития Печенгск</w:t>
      </w:r>
      <w:r w:rsidR="00D72B93" w:rsidRPr="00D16F7F">
        <w:rPr>
          <w:rFonts w:ascii="Times New Roman" w:eastAsia="Times New Roman" w:hAnsi="Times New Roman" w:cs="Times New Roman"/>
          <w:sz w:val="28"/>
          <w:szCs w:val="28"/>
          <w:lang w:eastAsia="x-none"/>
        </w:rPr>
        <w:t>ого</w:t>
      </w:r>
      <w:r w:rsidR="00974472" w:rsidRPr="00D16F7F">
        <w:rPr>
          <w:rFonts w:ascii="Times New Roman" w:eastAsia="Times New Roman" w:hAnsi="Times New Roman" w:cs="Times New Roman"/>
          <w:sz w:val="28"/>
          <w:szCs w:val="28"/>
          <w:lang w:val="x-none" w:eastAsia="x-none"/>
        </w:rPr>
        <w:t xml:space="preserve"> муниципальн</w:t>
      </w:r>
      <w:r w:rsidR="00D72B93" w:rsidRPr="00D16F7F">
        <w:rPr>
          <w:rFonts w:ascii="Times New Roman" w:eastAsia="Times New Roman" w:hAnsi="Times New Roman" w:cs="Times New Roman"/>
          <w:sz w:val="28"/>
          <w:szCs w:val="28"/>
          <w:lang w:eastAsia="x-none"/>
        </w:rPr>
        <w:t>ого</w:t>
      </w:r>
      <w:r w:rsidR="00974472" w:rsidRPr="00D16F7F">
        <w:rPr>
          <w:rFonts w:ascii="Times New Roman" w:eastAsia="Times New Roman" w:hAnsi="Times New Roman" w:cs="Times New Roman"/>
          <w:sz w:val="28"/>
          <w:szCs w:val="28"/>
          <w:lang w:val="x-none" w:eastAsia="x-none"/>
        </w:rPr>
        <w:t xml:space="preserve"> округ</w:t>
      </w:r>
      <w:r w:rsidR="00D72B93" w:rsidRPr="00D16F7F">
        <w:rPr>
          <w:rFonts w:ascii="Times New Roman" w:eastAsia="Times New Roman" w:hAnsi="Times New Roman" w:cs="Times New Roman"/>
          <w:sz w:val="28"/>
          <w:szCs w:val="28"/>
          <w:lang w:eastAsia="x-none"/>
        </w:rPr>
        <w:t>а</w:t>
      </w:r>
      <w:r w:rsidR="00974472" w:rsidRPr="00D16F7F">
        <w:rPr>
          <w:rFonts w:ascii="Times New Roman" w:eastAsia="Times New Roman" w:hAnsi="Times New Roman" w:cs="Times New Roman"/>
          <w:sz w:val="28"/>
          <w:szCs w:val="28"/>
          <w:lang w:val="x-none" w:eastAsia="x-none"/>
        </w:rPr>
        <w:t xml:space="preserve"> на 202</w:t>
      </w:r>
      <w:r w:rsidR="00D16F7F" w:rsidRPr="00D16F7F">
        <w:rPr>
          <w:rFonts w:ascii="Times New Roman" w:eastAsia="Times New Roman" w:hAnsi="Times New Roman" w:cs="Times New Roman"/>
          <w:sz w:val="28"/>
          <w:szCs w:val="28"/>
          <w:lang w:eastAsia="x-none"/>
        </w:rPr>
        <w:t>3</w:t>
      </w:r>
      <w:r w:rsidR="00974472" w:rsidRPr="00D16F7F">
        <w:rPr>
          <w:rFonts w:ascii="Times New Roman" w:eastAsia="Times New Roman" w:hAnsi="Times New Roman" w:cs="Times New Roman"/>
          <w:sz w:val="28"/>
          <w:szCs w:val="28"/>
          <w:lang w:val="x-none" w:eastAsia="x-none"/>
        </w:rPr>
        <w:t xml:space="preserve"> год и на </w:t>
      </w:r>
      <w:r w:rsidR="00D72B93" w:rsidRPr="00D16F7F">
        <w:rPr>
          <w:rFonts w:ascii="Times New Roman" w:eastAsia="Times New Roman" w:hAnsi="Times New Roman" w:cs="Times New Roman"/>
          <w:sz w:val="28"/>
          <w:szCs w:val="28"/>
          <w:lang w:eastAsia="x-none"/>
        </w:rPr>
        <w:t xml:space="preserve">плановый </w:t>
      </w:r>
      <w:r w:rsidR="00974472" w:rsidRPr="00D16F7F">
        <w:rPr>
          <w:rFonts w:ascii="Times New Roman" w:eastAsia="Times New Roman" w:hAnsi="Times New Roman" w:cs="Times New Roman"/>
          <w:sz w:val="28"/>
          <w:szCs w:val="28"/>
          <w:lang w:val="x-none" w:eastAsia="x-none"/>
        </w:rPr>
        <w:t>период 202</w:t>
      </w:r>
      <w:r w:rsidR="00D16F7F" w:rsidRPr="00D16F7F">
        <w:rPr>
          <w:rFonts w:ascii="Times New Roman" w:eastAsia="Times New Roman" w:hAnsi="Times New Roman" w:cs="Times New Roman"/>
          <w:sz w:val="28"/>
          <w:szCs w:val="28"/>
          <w:lang w:eastAsia="x-none"/>
        </w:rPr>
        <w:t>4</w:t>
      </w:r>
      <w:r w:rsidR="00974472" w:rsidRPr="00D16F7F">
        <w:rPr>
          <w:rFonts w:ascii="Times New Roman" w:eastAsia="Times New Roman" w:hAnsi="Times New Roman" w:cs="Times New Roman"/>
          <w:sz w:val="28"/>
          <w:szCs w:val="28"/>
          <w:lang w:val="x-none" w:eastAsia="x-none"/>
        </w:rPr>
        <w:t xml:space="preserve"> </w:t>
      </w:r>
      <w:r w:rsidR="00D72B93" w:rsidRPr="00D16F7F">
        <w:rPr>
          <w:rFonts w:ascii="Times New Roman" w:eastAsia="Times New Roman" w:hAnsi="Times New Roman" w:cs="Times New Roman"/>
          <w:sz w:val="28"/>
          <w:szCs w:val="28"/>
          <w:lang w:eastAsia="x-none"/>
        </w:rPr>
        <w:t>и 202</w:t>
      </w:r>
      <w:r w:rsidR="00D16F7F" w:rsidRPr="00D16F7F">
        <w:rPr>
          <w:rFonts w:ascii="Times New Roman" w:eastAsia="Times New Roman" w:hAnsi="Times New Roman" w:cs="Times New Roman"/>
          <w:sz w:val="28"/>
          <w:szCs w:val="28"/>
          <w:lang w:eastAsia="x-none"/>
        </w:rPr>
        <w:t>5</w:t>
      </w:r>
      <w:r w:rsidR="00D72B93" w:rsidRPr="00D16F7F">
        <w:rPr>
          <w:rFonts w:ascii="Times New Roman" w:eastAsia="Times New Roman" w:hAnsi="Times New Roman" w:cs="Times New Roman"/>
          <w:sz w:val="28"/>
          <w:szCs w:val="28"/>
          <w:lang w:eastAsia="x-none"/>
        </w:rPr>
        <w:t xml:space="preserve"> годов</w:t>
      </w:r>
      <w:r w:rsidRPr="00D16F7F">
        <w:rPr>
          <w:rFonts w:ascii="Times New Roman" w:eastAsia="Times New Roman" w:hAnsi="Times New Roman" w:cs="Times New Roman"/>
          <w:sz w:val="28"/>
          <w:szCs w:val="28"/>
          <w:lang w:val="x-none" w:eastAsia="x-none"/>
        </w:rPr>
        <w:t xml:space="preserve">, одобренного </w:t>
      </w:r>
      <w:r w:rsidR="00A93D71" w:rsidRPr="00D16F7F">
        <w:rPr>
          <w:rFonts w:ascii="Times New Roman" w:eastAsia="Times New Roman" w:hAnsi="Times New Roman" w:cs="Times New Roman"/>
          <w:sz w:val="28"/>
          <w:szCs w:val="28"/>
          <w:lang w:eastAsia="x-none"/>
        </w:rPr>
        <w:t>постановлением администрации</w:t>
      </w:r>
      <w:r w:rsidR="008B2436" w:rsidRPr="00D16F7F">
        <w:rPr>
          <w:rFonts w:ascii="Times New Roman" w:eastAsia="Times New Roman" w:hAnsi="Times New Roman" w:cs="Times New Roman"/>
          <w:sz w:val="28"/>
          <w:szCs w:val="28"/>
          <w:lang w:val="x-none" w:eastAsia="x-none"/>
        </w:rPr>
        <w:t xml:space="preserve"> </w:t>
      </w:r>
      <w:r w:rsidR="00D72B93" w:rsidRPr="00D16F7F">
        <w:rPr>
          <w:rFonts w:ascii="Times New Roman" w:eastAsia="Times New Roman" w:hAnsi="Times New Roman" w:cs="Times New Roman"/>
          <w:sz w:val="28"/>
          <w:szCs w:val="28"/>
          <w:lang w:eastAsia="x-none"/>
        </w:rPr>
        <w:t>Печенгского муниципального округа</w:t>
      </w:r>
      <w:r w:rsidRPr="00D16F7F">
        <w:rPr>
          <w:rFonts w:ascii="Times New Roman" w:eastAsia="Times New Roman" w:hAnsi="Times New Roman" w:cs="Times New Roman"/>
          <w:sz w:val="28"/>
          <w:szCs w:val="28"/>
          <w:lang w:val="x-none" w:eastAsia="x-none"/>
        </w:rPr>
        <w:t xml:space="preserve"> </w:t>
      </w:r>
      <w:r w:rsidR="00FA604D" w:rsidRPr="00D16F7F">
        <w:rPr>
          <w:rFonts w:ascii="Times New Roman" w:eastAsia="Times New Roman" w:hAnsi="Times New Roman" w:cs="Times New Roman"/>
          <w:sz w:val="28"/>
          <w:szCs w:val="28"/>
          <w:lang w:eastAsia="x-none"/>
        </w:rPr>
        <w:t xml:space="preserve">от </w:t>
      </w:r>
      <w:r w:rsidR="00D16F7F" w:rsidRPr="00D16F7F">
        <w:rPr>
          <w:rFonts w:ascii="Times New Roman" w:eastAsia="Times New Roman" w:hAnsi="Times New Roman" w:cs="Times New Roman"/>
          <w:sz w:val="28"/>
          <w:szCs w:val="28"/>
          <w:lang w:eastAsia="x-none"/>
        </w:rPr>
        <w:t>10</w:t>
      </w:r>
      <w:r w:rsidR="00FA604D" w:rsidRPr="00D16F7F">
        <w:rPr>
          <w:rFonts w:ascii="Times New Roman" w:eastAsia="Times New Roman" w:hAnsi="Times New Roman" w:cs="Times New Roman"/>
          <w:sz w:val="28"/>
          <w:szCs w:val="28"/>
          <w:lang w:eastAsia="x-none"/>
        </w:rPr>
        <w:t>.11.202</w:t>
      </w:r>
      <w:r w:rsidR="00D16F7F" w:rsidRPr="00D16F7F">
        <w:rPr>
          <w:rFonts w:ascii="Times New Roman" w:eastAsia="Times New Roman" w:hAnsi="Times New Roman" w:cs="Times New Roman"/>
          <w:sz w:val="28"/>
          <w:szCs w:val="28"/>
          <w:lang w:eastAsia="x-none"/>
        </w:rPr>
        <w:t>2</w:t>
      </w:r>
      <w:r w:rsidR="00FA604D" w:rsidRPr="00D16F7F">
        <w:rPr>
          <w:rFonts w:ascii="Times New Roman" w:eastAsia="Times New Roman" w:hAnsi="Times New Roman" w:cs="Times New Roman"/>
          <w:sz w:val="28"/>
          <w:szCs w:val="28"/>
          <w:lang w:eastAsia="x-none"/>
        </w:rPr>
        <w:t xml:space="preserve"> № </w:t>
      </w:r>
      <w:r w:rsidR="00D16F7F" w:rsidRPr="00D16F7F">
        <w:rPr>
          <w:rFonts w:ascii="Times New Roman" w:eastAsia="Times New Roman" w:hAnsi="Times New Roman" w:cs="Times New Roman"/>
          <w:sz w:val="28"/>
          <w:szCs w:val="28"/>
          <w:lang w:eastAsia="x-none"/>
        </w:rPr>
        <w:t>1536</w:t>
      </w:r>
      <w:r w:rsidR="00FA604D" w:rsidRPr="00D16F7F">
        <w:rPr>
          <w:rFonts w:ascii="Times New Roman" w:eastAsia="Times New Roman" w:hAnsi="Times New Roman" w:cs="Times New Roman"/>
          <w:sz w:val="28"/>
          <w:szCs w:val="28"/>
          <w:lang w:eastAsia="x-none"/>
        </w:rPr>
        <w:t xml:space="preserve"> </w:t>
      </w:r>
      <w:r w:rsidRPr="00D16F7F">
        <w:rPr>
          <w:rFonts w:ascii="Times New Roman" w:eastAsia="Times New Roman" w:hAnsi="Times New Roman" w:cs="Times New Roman"/>
          <w:sz w:val="28"/>
          <w:szCs w:val="28"/>
          <w:lang w:val="x-none" w:eastAsia="x-none"/>
        </w:rPr>
        <w:t xml:space="preserve">(далее – Прогноз социально-экономического развития) и </w:t>
      </w:r>
      <w:r w:rsidR="009943AB" w:rsidRPr="00D16F7F">
        <w:rPr>
          <w:rFonts w:ascii="Times New Roman" w:eastAsia="Times New Roman" w:hAnsi="Times New Roman" w:cs="Times New Roman"/>
          <w:sz w:val="28"/>
          <w:szCs w:val="28"/>
          <w:lang w:val="x-none" w:eastAsia="x-none"/>
        </w:rPr>
        <w:t>муниципальных</w:t>
      </w:r>
      <w:r w:rsidRPr="00D16F7F">
        <w:rPr>
          <w:rFonts w:ascii="Times New Roman" w:eastAsia="Times New Roman" w:hAnsi="Times New Roman" w:cs="Times New Roman"/>
          <w:sz w:val="28"/>
          <w:szCs w:val="28"/>
          <w:lang w:val="x-none" w:eastAsia="x-none"/>
        </w:rPr>
        <w:t xml:space="preserve"> программ </w:t>
      </w:r>
      <w:r w:rsidR="00974472" w:rsidRPr="00D16F7F">
        <w:rPr>
          <w:rFonts w:ascii="Times New Roman" w:eastAsia="Times New Roman" w:hAnsi="Times New Roman" w:cs="Times New Roman"/>
          <w:sz w:val="28"/>
          <w:szCs w:val="28"/>
          <w:lang w:eastAsia="x-none"/>
        </w:rPr>
        <w:t>Печенгского муниципального округа</w:t>
      </w:r>
      <w:r w:rsidRPr="00D16F7F">
        <w:rPr>
          <w:rFonts w:ascii="Times New Roman" w:eastAsia="Times New Roman" w:hAnsi="Times New Roman" w:cs="Times New Roman"/>
          <w:sz w:val="28"/>
          <w:szCs w:val="28"/>
          <w:lang w:val="x-none" w:eastAsia="x-none"/>
        </w:rPr>
        <w:t xml:space="preserve"> (далее – </w:t>
      </w:r>
      <w:r w:rsidR="009943AB" w:rsidRPr="00D16F7F">
        <w:rPr>
          <w:rFonts w:ascii="Times New Roman" w:eastAsia="Times New Roman" w:hAnsi="Times New Roman" w:cs="Times New Roman"/>
          <w:sz w:val="28"/>
          <w:szCs w:val="28"/>
          <w:lang w:val="x-none" w:eastAsia="x-none"/>
        </w:rPr>
        <w:t>муниципальные</w:t>
      </w:r>
      <w:r w:rsidR="008969FF" w:rsidRPr="00D16F7F">
        <w:rPr>
          <w:rFonts w:ascii="Times New Roman" w:eastAsia="Times New Roman" w:hAnsi="Times New Roman" w:cs="Times New Roman"/>
          <w:sz w:val="28"/>
          <w:szCs w:val="28"/>
          <w:lang w:val="x-none" w:eastAsia="x-none"/>
        </w:rPr>
        <w:t xml:space="preserve"> программы</w:t>
      </w:r>
      <w:r w:rsidR="003B4CEE" w:rsidRPr="00D16F7F">
        <w:rPr>
          <w:rFonts w:ascii="Times New Roman" w:eastAsia="Times New Roman" w:hAnsi="Times New Roman" w:cs="Times New Roman"/>
          <w:sz w:val="28"/>
          <w:szCs w:val="28"/>
          <w:lang w:val="x-none" w:eastAsia="x-none"/>
        </w:rPr>
        <w:t>).</w:t>
      </w:r>
    </w:p>
    <w:p w:rsidR="003B4CEE" w:rsidRDefault="003B4CEE" w:rsidP="00153256">
      <w:pPr>
        <w:pStyle w:val="6"/>
        <w:spacing w:before="0" w:line="283" w:lineRule="auto"/>
        <w:rPr>
          <w:szCs w:val="28"/>
          <w:lang w:val="ru-RU"/>
        </w:rPr>
      </w:pPr>
      <w:r w:rsidRPr="00B23C0E">
        <w:rPr>
          <w:szCs w:val="28"/>
        </w:rPr>
        <w:lastRenderedPageBreak/>
        <w:t xml:space="preserve">При подготовке заключения </w:t>
      </w:r>
      <w:r>
        <w:rPr>
          <w:szCs w:val="28"/>
          <w:lang w:val="ru-RU"/>
        </w:rPr>
        <w:t>Контрольно-счетной</w:t>
      </w:r>
      <w:r w:rsidRPr="00B23C0E">
        <w:rPr>
          <w:szCs w:val="28"/>
        </w:rPr>
        <w:t xml:space="preserve"> палатой проверено соответствие </w:t>
      </w:r>
      <w:r>
        <w:rPr>
          <w:szCs w:val="28"/>
          <w:lang w:val="ru-RU"/>
        </w:rPr>
        <w:t>проекта решения</w:t>
      </w:r>
      <w:r w:rsidRPr="00B23C0E">
        <w:rPr>
          <w:szCs w:val="28"/>
        </w:rPr>
        <w:t xml:space="preserve"> требованиям бюджетного законодательства, проанализированы материалы, представленные одновременно с </w:t>
      </w:r>
      <w:r>
        <w:rPr>
          <w:szCs w:val="28"/>
          <w:lang w:val="ru-RU"/>
        </w:rPr>
        <w:t xml:space="preserve">проектом решения </w:t>
      </w:r>
      <w:r w:rsidRPr="00B23C0E">
        <w:rPr>
          <w:szCs w:val="28"/>
        </w:rPr>
        <w:t xml:space="preserve">в </w:t>
      </w:r>
      <w:r>
        <w:rPr>
          <w:szCs w:val="28"/>
          <w:lang w:val="ru-RU"/>
        </w:rPr>
        <w:t xml:space="preserve">Совет депутатов </w:t>
      </w:r>
      <w:r w:rsidR="00161903">
        <w:rPr>
          <w:szCs w:val="28"/>
          <w:lang w:val="ru-RU"/>
        </w:rPr>
        <w:t>Печенгского муниципального округа</w:t>
      </w:r>
      <w:r>
        <w:rPr>
          <w:szCs w:val="28"/>
          <w:lang w:val="ru-RU"/>
        </w:rPr>
        <w:t xml:space="preserve"> Мурманской области</w:t>
      </w:r>
      <w:r w:rsidRPr="00B23C0E">
        <w:rPr>
          <w:szCs w:val="28"/>
        </w:rPr>
        <w:t xml:space="preserve">, оценено состояние нормативной и методической базы, регулирующей порядок формирования показателей </w:t>
      </w:r>
      <w:r>
        <w:rPr>
          <w:szCs w:val="28"/>
          <w:lang w:val="ru-RU"/>
        </w:rPr>
        <w:t>проекта решения</w:t>
      </w:r>
      <w:r w:rsidRPr="00B23C0E">
        <w:rPr>
          <w:szCs w:val="28"/>
        </w:rPr>
        <w:t xml:space="preserve"> и их расчетов.</w:t>
      </w:r>
    </w:p>
    <w:p w:rsidR="004E7D6D" w:rsidRPr="004E7D6D" w:rsidRDefault="004E7D6D" w:rsidP="004E7D6D">
      <w:pPr>
        <w:pStyle w:val="6"/>
        <w:spacing w:before="0" w:line="283" w:lineRule="auto"/>
        <w:rPr>
          <w:szCs w:val="28"/>
          <w:lang w:val="ru-RU"/>
        </w:rPr>
      </w:pPr>
      <w:r w:rsidRPr="00F232B6">
        <w:rPr>
          <w:szCs w:val="28"/>
          <w:lang w:val="ru-RU"/>
        </w:rPr>
        <w:t>Проект решения:</w:t>
      </w:r>
    </w:p>
    <w:p w:rsidR="004E7D6D" w:rsidRPr="004E7D6D" w:rsidRDefault="004E7D6D" w:rsidP="004E7D6D">
      <w:pPr>
        <w:pStyle w:val="6"/>
        <w:spacing w:before="0" w:line="283" w:lineRule="auto"/>
        <w:rPr>
          <w:szCs w:val="28"/>
          <w:lang w:val="ru-RU"/>
        </w:rPr>
      </w:pPr>
      <w:r w:rsidRPr="004E7D6D">
        <w:rPr>
          <w:szCs w:val="28"/>
          <w:lang w:val="ru-RU"/>
        </w:rPr>
        <w:t xml:space="preserve">- внесен на рассмотрение в Совет депутатов </w:t>
      </w:r>
      <w:r>
        <w:rPr>
          <w:szCs w:val="28"/>
          <w:lang w:val="ru-RU"/>
        </w:rPr>
        <w:t>Печенгского муниципального округа</w:t>
      </w:r>
      <w:r w:rsidRPr="004E7D6D">
        <w:rPr>
          <w:szCs w:val="28"/>
          <w:lang w:val="ru-RU"/>
        </w:rPr>
        <w:t xml:space="preserve"> </w:t>
      </w:r>
      <w:r>
        <w:rPr>
          <w:szCs w:val="28"/>
          <w:lang w:val="ru-RU"/>
        </w:rPr>
        <w:t>Главой Печенгского муниципального округа</w:t>
      </w:r>
      <w:r w:rsidRPr="004E7D6D">
        <w:rPr>
          <w:szCs w:val="28"/>
          <w:lang w:val="ru-RU"/>
        </w:rPr>
        <w:t xml:space="preserve"> </w:t>
      </w:r>
      <w:r>
        <w:rPr>
          <w:szCs w:val="28"/>
          <w:lang w:val="ru-RU"/>
        </w:rPr>
        <w:t>15</w:t>
      </w:r>
      <w:r w:rsidRPr="004E7D6D">
        <w:rPr>
          <w:szCs w:val="28"/>
          <w:lang w:val="ru-RU"/>
        </w:rPr>
        <w:t>.11.202</w:t>
      </w:r>
      <w:r>
        <w:rPr>
          <w:szCs w:val="28"/>
          <w:lang w:val="ru-RU"/>
        </w:rPr>
        <w:t>1</w:t>
      </w:r>
      <w:r w:rsidRPr="004E7D6D">
        <w:rPr>
          <w:szCs w:val="28"/>
          <w:lang w:val="ru-RU"/>
        </w:rPr>
        <w:t>, что соответствует срокам,</w:t>
      </w:r>
      <w:r>
        <w:rPr>
          <w:szCs w:val="28"/>
          <w:lang w:val="ru-RU"/>
        </w:rPr>
        <w:t xml:space="preserve"> </w:t>
      </w:r>
      <w:r w:rsidRPr="004E7D6D">
        <w:rPr>
          <w:szCs w:val="28"/>
          <w:lang w:val="ru-RU"/>
        </w:rPr>
        <w:t>установленным статьей 185 Бюджетного кодекса Российской Федерации;</w:t>
      </w:r>
    </w:p>
    <w:p w:rsidR="004E7D6D" w:rsidRDefault="004E7D6D" w:rsidP="004E7D6D">
      <w:pPr>
        <w:pStyle w:val="6"/>
        <w:spacing w:before="0" w:line="283" w:lineRule="auto"/>
        <w:rPr>
          <w:szCs w:val="28"/>
          <w:lang w:val="ru-RU"/>
        </w:rPr>
      </w:pPr>
      <w:r w:rsidRPr="004E7D6D">
        <w:rPr>
          <w:szCs w:val="28"/>
          <w:lang w:val="ru-RU"/>
        </w:rPr>
        <w:t xml:space="preserve">- направлен в </w:t>
      </w:r>
      <w:r>
        <w:rPr>
          <w:szCs w:val="28"/>
          <w:lang w:val="ru-RU"/>
        </w:rPr>
        <w:t>К</w:t>
      </w:r>
      <w:r w:rsidRPr="004E7D6D">
        <w:rPr>
          <w:szCs w:val="28"/>
          <w:lang w:val="ru-RU"/>
        </w:rPr>
        <w:t>онтрольно-счетную палату в срок,</w:t>
      </w:r>
      <w:r>
        <w:rPr>
          <w:szCs w:val="28"/>
          <w:lang w:val="ru-RU"/>
        </w:rPr>
        <w:t xml:space="preserve"> </w:t>
      </w:r>
      <w:r w:rsidRPr="004E7D6D">
        <w:rPr>
          <w:szCs w:val="28"/>
          <w:lang w:val="ru-RU"/>
        </w:rPr>
        <w:t>установленный стать</w:t>
      </w:r>
      <w:r w:rsidR="00F232B6">
        <w:rPr>
          <w:szCs w:val="28"/>
          <w:lang w:val="ru-RU"/>
        </w:rPr>
        <w:t>ей</w:t>
      </w:r>
      <w:r w:rsidRPr="004E7D6D">
        <w:rPr>
          <w:szCs w:val="28"/>
          <w:lang w:val="ru-RU"/>
        </w:rPr>
        <w:t xml:space="preserve"> 2</w:t>
      </w:r>
      <w:r w:rsidR="00F232B6">
        <w:rPr>
          <w:szCs w:val="28"/>
          <w:lang w:val="ru-RU"/>
        </w:rPr>
        <w:t>4</w:t>
      </w:r>
      <w:r w:rsidRPr="004E7D6D">
        <w:rPr>
          <w:szCs w:val="28"/>
          <w:lang w:val="ru-RU"/>
        </w:rPr>
        <w:t xml:space="preserve"> Положения о бюджетном процессе.</w:t>
      </w:r>
    </w:p>
    <w:p w:rsidR="00F232B6" w:rsidRPr="00B23C0E" w:rsidRDefault="00F232B6" w:rsidP="00F232B6">
      <w:pPr>
        <w:pStyle w:val="6"/>
        <w:spacing w:before="0" w:line="283" w:lineRule="auto"/>
        <w:rPr>
          <w:szCs w:val="28"/>
        </w:rPr>
      </w:pPr>
      <w:r w:rsidRPr="00F232B6">
        <w:rPr>
          <w:szCs w:val="28"/>
        </w:rPr>
        <w:t xml:space="preserve">Перечень документов и материалов, предоставленных одновременно с </w:t>
      </w:r>
      <w:r w:rsidRPr="00F232B6">
        <w:rPr>
          <w:szCs w:val="28"/>
          <w:lang w:val="ru-RU"/>
        </w:rPr>
        <w:t>проектом решения</w:t>
      </w:r>
      <w:r w:rsidRPr="00F232B6">
        <w:rPr>
          <w:szCs w:val="28"/>
        </w:rPr>
        <w:t>, соответствует требованиям статьи 2</w:t>
      </w:r>
      <w:r w:rsidRPr="00F232B6">
        <w:rPr>
          <w:szCs w:val="28"/>
          <w:lang w:val="ru-RU"/>
        </w:rPr>
        <w:t>2</w:t>
      </w:r>
      <w:r w:rsidRPr="00F232B6">
        <w:rPr>
          <w:szCs w:val="28"/>
        </w:rPr>
        <w:t xml:space="preserve"> </w:t>
      </w:r>
      <w:r w:rsidRPr="00F232B6">
        <w:rPr>
          <w:szCs w:val="28"/>
          <w:lang w:val="ru-RU"/>
        </w:rPr>
        <w:t>Положения</w:t>
      </w:r>
      <w:r w:rsidRPr="00F232B6">
        <w:rPr>
          <w:szCs w:val="28"/>
        </w:rPr>
        <w:t xml:space="preserve"> о бюджетном процессе.</w:t>
      </w:r>
      <w:r w:rsidRPr="00B23C0E">
        <w:rPr>
          <w:szCs w:val="28"/>
        </w:rPr>
        <w:t xml:space="preserve"> </w:t>
      </w:r>
    </w:p>
    <w:p w:rsidR="003B4CEE" w:rsidRPr="00B23C0E" w:rsidRDefault="003B4CEE" w:rsidP="00153256">
      <w:pPr>
        <w:pStyle w:val="6"/>
        <w:spacing w:before="0" w:line="283" w:lineRule="auto"/>
        <w:rPr>
          <w:szCs w:val="28"/>
        </w:rPr>
      </w:pPr>
      <w:r w:rsidRPr="00B23C0E">
        <w:rPr>
          <w:szCs w:val="28"/>
        </w:rPr>
        <w:t xml:space="preserve">Состав показателей (параметров и характеристик) бюджета, предложенных к утверждению </w:t>
      </w:r>
      <w:r>
        <w:rPr>
          <w:szCs w:val="28"/>
          <w:lang w:val="ru-RU"/>
        </w:rPr>
        <w:t>проекта решения</w:t>
      </w:r>
      <w:r w:rsidRPr="00B23C0E">
        <w:rPr>
          <w:szCs w:val="28"/>
        </w:rPr>
        <w:t xml:space="preserve">,  соответствует требованием статьи 184.1 </w:t>
      </w:r>
      <w:r w:rsidR="007171E2">
        <w:rPr>
          <w:szCs w:val="28"/>
          <w:lang w:val="ru-RU"/>
        </w:rPr>
        <w:t>Б</w:t>
      </w:r>
      <w:r w:rsidR="00E05DFB">
        <w:rPr>
          <w:szCs w:val="28"/>
          <w:lang w:val="ru-RU"/>
        </w:rPr>
        <w:t>юджетного кодекса</w:t>
      </w:r>
      <w:r w:rsidRPr="00B23C0E">
        <w:rPr>
          <w:szCs w:val="28"/>
        </w:rPr>
        <w:t xml:space="preserve"> РФ и </w:t>
      </w:r>
      <w:r w:rsidRPr="00031213">
        <w:rPr>
          <w:szCs w:val="28"/>
        </w:rPr>
        <w:t>статьи 2</w:t>
      </w:r>
      <w:r w:rsidR="00161903" w:rsidRPr="00031213">
        <w:rPr>
          <w:szCs w:val="28"/>
          <w:lang w:val="ru-RU"/>
        </w:rPr>
        <w:t>2</w:t>
      </w:r>
      <w:r w:rsidRPr="00031213">
        <w:rPr>
          <w:szCs w:val="28"/>
        </w:rPr>
        <w:t xml:space="preserve"> </w:t>
      </w:r>
      <w:r w:rsidR="009D6B96">
        <w:rPr>
          <w:szCs w:val="28"/>
          <w:lang w:val="ru-RU"/>
        </w:rPr>
        <w:t>Положения</w:t>
      </w:r>
      <w:r w:rsidRPr="00031213">
        <w:rPr>
          <w:szCs w:val="28"/>
        </w:rPr>
        <w:t xml:space="preserve"> о бюджетном</w:t>
      </w:r>
      <w:r w:rsidRPr="00B23C0E">
        <w:rPr>
          <w:szCs w:val="28"/>
        </w:rPr>
        <w:t xml:space="preserve"> процессе.</w:t>
      </w:r>
    </w:p>
    <w:p w:rsidR="00E4462A" w:rsidRDefault="00E4462A" w:rsidP="00153256">
      <w:pPr>
        <w:pStyle w:val="6"/>
        <w:spacing w:before="0" w:line="283" w:lineRule="auto"/>
        <w:rPr>
          <w:szCs w:val="28"/>
          <w:lang w:val="ru-RU"/>
        </w:rPr>
      </w:pPr>
      <w:r w:rsidRPr="00B23C0E">
        <w:rPr>
          <w:szCs w:val="28"/>
        </w:rPr>
        <w:t xml:space="preserve">Основные характеристики бюджета </w:t>
      </w:r>
      <w:r w:rsidR="00087212">
        <w:rPr>
          <w:szCs w:val="28"/>
          <w:lang w:val="ru-RU"/>
        </w:rPr>
        <w:t xml:space="preserve">округа </w:t>
      </w:r>
      <w:r w:rsidRPr="00B23C0E">
        <w:rPr>
          <w:szCs w:val="28"/>
        </w:rPr>
        <w:t>на 20</w:t>
      </w:r>
      <w:r w:rsidR="00C543AC">
        <w:rPr>
          <w:szCs w:val="28"/>
          <w:lang w:val="ru-RU"/>
        </w:rPr>
        <w:t>2</w:t>
      </w:r>
      <w:r w:rsidR="007F4BCD">
        <w:rPr>
          <w:szCs w:val="28"/>
          <w:lang w:val="ru-RU"/>
        </w:rPr>
        <w:t>3</w:t>
      </w:r>
      <w:r w:rsidRPr="00B23C0E">
        <w:rPr>
          <w:szCs w:val="28"/>
        </w:rPr>
        <w:t xml:space="preserve"> год и плановый период 20</w:t>
      </w:r>
      <w:r w:rsidR="00664192">
        <w:rPr>
          <w:szCs w:val="28"/>
          <w:lang w:val="ru-RU"/>
        </w:rPr>
        <w:t>2</w:t>
      </w:r>
      <w:r w:rsidR="007F4BCD">
        <w:rPr>
          <w:szCs w:val="28"/>
          <w:lang w:val="ru-RU"/>
        </w:rPr>
        <w:t>4</w:t>
      </w:r>
      <w:r w:rsidRPr="00B23C0E">
        <w:rPr>
          <w:szCs w:val="28"/>
        </w:rPr>
        <w:t xml:space="preserve"> и 202</w:t>
      </w:r>
      <w:r w:rsidR="007F4BCD">
        <w:rPr>
          <w:szCs w:val="28"/>
          <w:lang w:val="ru-RU"/>
        </w:rPr>
        <w:t>5</w:t>
      </w:r>
      <w:r w:rsidRPr="00B23C0E">
        <w:rPr>
          <w:szCs w:val="28"/>
        </w:rPr>
        <w:t xml:space="preserve"> годов представлены в таблице</w:t>
      </w:r>
      <w:r w:rsidR="000F7D7A">
        <w:rPr>
          <w:szCs w:val="28"/>
          <w:lang w:val="ru-RU"/>
        </w:rPr>
        <w:t xml:space="preserve"> 1</w:t>
      </w:r>
      <w:r w:rsidRPr="00B23C0E">
        <w:rPr>
          <w:szCs w:val="28"/>
        </w:rPr>
        <w:t>:</w:t>
      </w:r>
    </w:p>
    <w:p w:rsidR="00E4462A" w:rsidRDefault="000F7D7A" w:rsidP="000F7D7A">
      <w:pPr>
        <w:spacing w:after="0"/>
        <w:jc w:val="both"/>
        <w:rPr>
          <w:rFonts w:ascii="Times New Roman" w:hAnsi="Times New Roman" w:cs="Times New Roman"/>
          <w:sz w:val="20"/>
          <w:szCs w:val="20"/>
        </w:rPr>
      </w:pPr>
      <w:r>
        <w:rPr>
          <w:rFonts w:ascii="Times New Roman" w:hAnsi="Times New Roman" w:cs="Times New Roman"/>
          <w:sz w:val="20"/>
          <w:szCs w:val="20"/>
        </w:rPr>
        <w:t>таблица 1</w:t>
      </w:r>
      <w:r w:rsidR="00E4462A">
        <w:rPr>
          <w:rFonts w:ascii="Times New Roman" w:hAnsi="Times New Roman" w:cs="Times New Roman"/>
          <w:sz w:val="20"/>
          <w:szCs w:val="20"/>
        </w:rPr>
        <w:t xml:space="preserve">                                                                                                                       </w:t>
      </w:r>
      <w:r>
        <w:rPr>
          <w:rFonts w:ascii="Times New Roman" w:hAnsi="Times New Roman" w:cs="Times New Roman"/>
          <w:sz w:val="20"/>
          <w:szCs w:val="20"/>
        </w:rPr>
        <w:t xml:space="preserve">              </w:t>
      </w:r>
      <w:r w:rsidR="00E4462A">
        <w:rPr>
          <w:rFonts w:ascii="Times New Roman" w:hAnsi="Times New Roman" w:cs="Times New Roman"/>
          <w:sz w:val="20"/>
          <w:szCs w:val="20"/>
        </w:rPr>
        <w:t xml:space="preserve">   </w:t>
      </w:r>
      <w:r w:rsidR="00E4462A" w:rsidRPr="00E4462A">
        <w:rPr>
          <w:rFonts w:ascii="Times New Roman" w:hAnsi="Times New Roman" w:cs="Times New Roman"/>
          <w:sz w:val="20"/>
          <w:szCs w:val="20"/>
        </w:rPr>
        <w:t xml:space="preserve"> </w:t>
      </w:r>
      <w:r w:rsidR="00EB40DB">
        <w:rPr>
          <w:rFonts w:ascii="Times New Roman" w:hAnsi="Times New Roman" w:cs="Times New Roman"/>
          <w:sz w:val="20"/>
          <w:szCs w:val="20"/>
        </w:rPr>
        <w:t xml:space="preserve">             </w:t>
      </w:r>
      <w:r w:rsidR="00E4462A" w:rsidRPr="00E4462A">
        <w:rPr>
          <w:rFonts w:ascii="Times New Roman" w:hAnsi="Times New Roman" w:cs="Times New Roman"/>
          <w:sz w:val="20"/>
          <w:szCs w:val="20"/>
        </w:rPr>
        <w:t>тыс. рублей</w:t>
      </w:r>
    </w:p>
    <w:tbl>
      <w:tblPr>
        <w:tblW w:w="9957" w:type="dxa"/>
        <w:tblInd w:w="93" w:type="dxa"/>
        <w:tblLook w:val="04A0" w:firstRow="1" w:lastRow="0" w:firstColumn="1" w:lastColumn="0" w:noHBand="0" w:noVBand="1"/>
      </w:tblPr>
      <w:tblGrid>
        <w:gridCol w:w="4977"/>
        <w:gridCol w:w="1560"/>
        <w:gridCol w:w="1660"/>
        <w:gridCol w:w="1760"/>
      </w:tblGrid>
      <w:tr w:rsidR="00F77125" w:rsidRPr="00F77125" w:rsidTr="00EC69E5">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both"/>
              <w:rPr>
                <w:rFonts w:ascii="Times New Roman" w:eastAsia="Times New Roman" w:hAnsi="Times New Roman" w:cs="Times New Roman"/>
                <w:b/>
                <w:bCs/>
                <w:color w:val="000000"/>
                <w:sz w:val="24"/>
                <w:szCs w:val="24"/>
                <w:lang w:eastAsia="ru-RU"/>
              </w:rPr>
            </w:pPr>
            <w:r w:rsidRPr="00F77125">
              <w:rPr>
                <w:rFonts w:ascii="Times New Roman" w:eastAsia="Times New Roman" w:hAnsi="Times New Roman" w:cs="Times New Roman"/>
                <w:b/>
                <w:bCs/>
                <w:color w:val="000000"/>
                <w:sz w:val="24"/>
                <w:szCs w:val="24"/>
                <w:lang w:eastAsia="ru-RU"/>
              </w:rPr>
              <w:t>Показатель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b/>
                <w:bCs/>
                <w:color w:val="000000"/>
                <w:sz w:val="24"/>
                <w:szCs w:val="24"/>
                <w:lang w:eastAsia="ru-RU"/>
              </w:rPr>
            </w:pPr>
            <w:r w:rsidRPr="00F77125">
              <w:rPr>
                <w:rFonts w:ascii="Times New Roman" w:eastAsia="Times New Roman" w:hAnsi="Times New Roman" w:cs="Times New Roman"/>
                <w:b/>
                <w:bCs/>
                <w:color w:val="000000"/>
                <w:sz w:val="24"/>
                <w:szCs w:val="24"/>
                <w:lang w:eastAsia="ru-RU"/>
              </w:rPr>
              <w:t>2023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b/>
                <w:bCs/>
                <w:color w:val="000000"/>
                <w:sz w:val="24"/>
                <w:szCs w:val="24"/>
                <w:lang w:eastAsia="ru-RU"/>
              </w:rPr>
            </w:pPr>
            <w:r w:rsidRPr="00F77125">
              <w:rPr>
                <w:rFonts w:ascii="Times New Roman" w:eastAsia="Times New Roman" w:hAnsi="Times New Roman" w:cs="Times New Roman"/>
                <w:b/>
                <w:bCs/>
                <w:color w:val="000000"/>
                <w:sz w:val="24"/>
                <w:szCs w:val="24"/>
                <w:lang w:eastAsia="ru-RU"/>
              </w:rPr>
              <w:t>2024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b/>
                <w:bCs/>
                <w:color w:val="000000"/>
                <w:sz w:val="24"/>
                <w:szCs w:val="24"/>
                <w:lang w:eastAsia="ru-RU"/>
              </w:rPr>
            </w:pPr>
            <w:r w:rsidRPr="00F77125">
              <w:rPr>
                <w:rFonts w:ascii="Times New Roman" w:eastAsia="Times New Roman" w:hAnsi="Times New Roman" w:cs="Times New Roman"/>
                <w:b/>
                <w:bCs/>
                <w:color w:val="000000"/>
                <w:sz w:val="24"/>
                <w:szCs w:val="24"/>
                <w:lang w:eastAsia="ru-RU"/>
              </w:rPr>
              <w:t>2025 год</w:t>
            </w:r>
          </w:p>
        </w:tc>
      </w:tr>
      <w:tr w:rsidR="00F77125" w:rsidRPr="00F77125" w:rsidTr="00EC69E5">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both"/>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Общий объем доходов</w:t>
            </w:r>
          </w:p>
        </w:tc>
        <w:tc>
          <w:tcPr>
            <w:tcW w:w="15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3 048 860,6</w:t>
            </w:r>
          </w:p>
        </w:tc>
        <w:tc>
          <w:tcPr>
            <w:tcW w:w="16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2 834 231,9</w:t>
            </w:r>
          </w:p>
        </w:tc>
        <w:tc>
          <w:tcPr>
            <w:tcW w:w="17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2 820 038,1</w:t>
            </w:r>
          </w:p>
        </w:tc>
      </w:tr>
      <w:tr w:rsidR="00F77125" w:rsidRPr="00F77125" w:rsidTr="00EC69E5">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both"/>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Общий объем расходов</w:t>
            </w:r>
          </w:p>
        </w:tc>
        <w:tc>
          <w:tcPr>
            <w:tcW w:w="15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3 147 176,3</w:t>
            </w:r>
          </w:p>
        </w:tc>
        <w:tc>
          <w:tcPr>
            <w:tcW w:w="16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2 913 518,0</w:t>
            </w:r>
          </w:p>
        </w:tc>
        <w:tc>
          <w:tcPr>
            <w:tcW w:w="17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2 831 548,5</w:t>
            </w:r>
          </w:p>
        </w:tc>
      </w:tr>
      <w:tr w:rsidR="00F77125" w:rsidRPr="00F77125" w:rsidTr="00EC69E5">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both"/>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 xml:space="preserve">Дефицит  </w:t>
            </w:r>
          </w:p>
        </w:tc>
        <w:tc>
          <w:tcPr>
            <w:tcW w:w="15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-98 315,7</w:t>
            </w:r>
          </w:p>
        </w:tc>
        <w:tc>
          <w:tcPr>
            <w:tcW w:w="16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-79 286,1</w:t>
            </w:r>
          </w:p>
        </w:tc>
        <w:tc>
          <w:tcPr>
            <w:tcW w:w="17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-11 510,4</w:t>
            </w:r>
          </w:p>
        </w:tc>
      </w:tr>
      <w:tr w:rsidR="00F77125" w:rsidRPr="00F77125" w:rsidTr="00EC69E5">
        <w:trPr>
          <w:trHeight w:val="473"/>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both"/>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 xml:space="preserve">Верхний предел муниципального внутреннего долга </w:t>
            </w:r>
          </w:p>
        </w:tc>
        <w:tc>
          <w:tcPr>
            <w:tcW w:w="15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на 1 января 2024 года</w:t>
            </w:r>
          </w:p>
        </w:tc>
        <w:tc>
          <w:tcPr>
            <w:tcW w:w="16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на 1 января 2025 года</w:t>
            </w:r>
          </w:p>
        </w:tc>
        <w:tc>
          <w:tcPr>
            <w:tcW w:w="17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на 1 января        2026 года</w:t>
            </w:r>
          </w:p>
        </w:tc>
      </w:tr>
      <w:tr w:rsidR="00F77125" w:rsidRPr="00F77125" w:rsidTr="00EC69E5">
        <w:trPr>
          <w:trHeight w:val="315"/>
        </w:trPr>
        <w:tc>
          <w:tcPr>
            <w:tcW w:w="4977" w:type="dxa"/>
            <w:vMerge/>
            <w:tcBorders>
              <w:top w:val="nil"/>
              <w:left w:val="single" w:sz="4" w:space="0" w:color="auto"/>
              <w:bottom w:val="single" w:sz="4" w:space="0" w:color="auto"/>
              <w:right w:val="single" w:sz="4" w:space="0" w:color="auto"/>
            </w:tcBorders>
            <w:vAlign w:val="center"/>
            <w:hideMark/>
          </w:tcPr>
          <w:p w:rsidR="00F77125" w:rsidRPr="00F77125" w:rsidRDefault="00F77125" w:rsidP="00F77125">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190 775,7</w:t>
            </w:r>
          </w:p>
        </w:tc>
        <w:tc>
          <w:tcPr>
            <w:tcW w:w="16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270 061,8</w:t>
            </w:r>
          </w:p>
        </w:tc>
        <w:tc>
          <w:tcPr>
            <w:tcW w:w="1760" w:type="dxa"/>
            <w:tcBorders>
              <w:top w:val="nil"/>
              <w:left w:val="nil"/>
              <w:bottom w:val="single" w:sz="4" w:space="0" w:color="auto"/>
              <w:right w:val="single" w:sz="4" w:space="0" w:color="auto"/>
            </w:tcBorders>
            <w:shd w:val="clear" w:color="auto" w:fill="auto"/>
            <w:vAlign w:val="center"/>
            <w:hideMark/>
          </w:tcPr>
          <w:p w:rsidR="00F77125" w:rsidRPr="00F77125" w:rsidRDefault="00F77125" w:rsidP="00F77125">
            <w:pPr>
              <w:spacing w:after="0" w:line="240" w:lineRule="auto"/>
              <w:jc w:val="center"/>
              <w:rPr>
                <w:rFonts w:ascii="Times New Roman" w:eastAsia="Times New Roman" w:hAnsi="Times New Roman" w:cs="Times New Roman"/>
                <w:color w:val="000000"/>
                <w:sz w:val="24"/>
                <w:szCs w:val="24"/>
                <w:lang w:eastAsia="ru-RU"/>
              </w:rPr>
            </w:pPr>
            <w:r w:rsidRPr="00F77125">
              <w:rPr>
                <w:rFonts w:ascii="Times New Roman" w:eastAsia="Times New Roman" w:hAnsi="Times New Roman" w:cs="Times New Roman"/>
                <w:color w:val="000000"/>
                <w:sz w:val="24"/>
                <w:szCs w:val="24"/>
                <w:lang w:eastAsia="ru-RU"/>
              </w:rPr>
              <w:t>281 572,1</w:t>
            </w:r>
          </w:p>
        </w:tc>
      </w:tr>
    </w:tbl>
    <w:p w:rsidR="00F77125" w:rsidRPr="00D67422" w:rsidRDefault="00F77125" w:rsidP="000F7D7A">
      <w:pPr>
        <w:spacing w:after="0"/>
        <w:jc w:val="both"/>
        <w:rPr>
          <w:rFonts w:ascii="Times New Roman" w:hAnsi="Times New Roman" w:cs="Times New Roman"/>
          <w:sz w:val="28"/>
          <w:szCs w:val="28"/>
        </w:rPr>
      </w:pPr>
    </w:p>
    <w:p w:rsidR="00C00FF8" w:rsidRDefault="005A2157" w:rsidP="00FD5443">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Доходы</w:t>
      </w:r>
    </w:p>
    <w:p w:rsidR="00C00FF8" w:rsidRPr="002A0EAA" w:rsidRDefault="00C00FF8" w:rsidP="00FD5443">
      <w:pPr>
        <w:shd w:val="clear" w:color="auto" w:fill="FFFFFF"/>
        <w:spacing w:after="0" w:line="283" w:lineRule="auto"/>
        <w:ind w:firstLine="709"/>
        <w:jc w:val="both"/>
        <w:rPr>
          <w:rFonts w:ascii="Times New Roman" w:hAnsi="Times New Roman" w:cs="Times New Roman"/>
          <w:sz w:val="28"/>
          <w:szCs w:val="28"/>
        </w:rPr>
      </w:pPr>
      <w:r w:rsidRPr="002A0EAA">
        <w:rPr>
          <w:rFonts w:ascii="Times New Roman" w:hAnsi="Times New Roman" w:cs="Times New Roman"/>
          <w:sz w:val="28"/>
          <w:szCs w:val="28"/>
        </w:rPr>
        <w:t>В соответствии с проектом решения доходы бюджета</w:t>
      </w:r>
      <w:r w:rsidR="00EB40DB" w:rsidRPr="002A0EAA">
        <w:rPr>
          <w:rFonts w:ascii="Times New Roman" w:hAnsi="Times New Roman" w:cs="Times New Roman"/>
          <w:sz w:val="28"/>
          <w:szCs w:val="28"/>
        </w:rPr>
        <w:t xml:space="preserve"> округа</w:t>
      </w:r>
      <w:r w:rsidRPr="002A0EAA">
        <w:rPr>
          <w:rFonts w:ascii="Times New Roman" w:hAnsi="Times New Roman" w:cs="Times New Roman"/>
          <w:sz w:val="28"/>
          <w:szCs w:val="28"/>
        </w:rPr>
        <w:t>:</w:t>
      </w:r>
    </w:p>
    <w:p w:rsidR="00C00FF8" w:rsidRPr="002A0EAA" w:rsidRDefault="00C00FF8" w:rsidP="00FD5443">
      <w:pPr>
        <w:pStyle w:val="6"/>
        <w:spacing w:before="0" w:line="283" w:lineRule="auto"/>
        <w:rPr>
          <w:szCs w:val="28"/>
        </w:rPr>
      </w:pPr>
      <w:r w:rsidRPr="002A0EAA">
        <w:rPr>
          <w:szCs w:val="28"/>
        </w:rPr>
        <w:t>в 20</w:t>
      </w:r>
      <w:r w:rsidR="002A4E3B" w:rsidRPr="002A0EAA">
        <w:rPr>
          <w:szCs w:val="28"/>
          <w:lang w:val="ru-RU"/>
        </w:rPr>
        <w:t>2</w:t>
      </w:r>
      <w:r w:rsidR="002A0EAA" w:rsidRPr="002A0EAA">
        <w:rPr>
          <w:szCs w:val="28"/>
          <w:lang w:val="ru-RU"/>
        </w:rPr>
        <w:t>3</w:t>
      </w:r>
      <w:r w:rsidRPr="002A0EAA">
        <w:rPr>
          <w:szCs w:val="28"/>
        </w:rPr>
        <w:t xml:space="preserve"> году составят </w:t>
      </w:r>
      <w:r w:rsidR="002A0EAA" w:rsidRPr="002A0EAA">
        <w:rPr>
          <w:szCs w:val="28"/>
          <w:lang w:val="ru-RU"/>
        </w:rPr>
        <w:t>3 048 860,6</w:t>
      </w:r>
      <w:r w:rsidRPr="002A0EAA">
        <w:rPr>
          <w:szCs w:val="28"/>
        </w:rPr>
        <w:t xml:space="preserve"> тыс. рублей, в том числе налоговые доходы – </w:t>
      </w:r>
      <w:r w:rsidR="002A0EAA" w:rsidRPr="002A0EAA">
        <w:rPr>
          <w:szCs w:val="28"/>
          <w:lang w:val="ru-RU"/>
        </w:rPr>
        <w:t>811 598,6</w:t>
      </w:r>
      <w:r w:rsidRPr="002A0EAA">
        <w:rPr>
          <w:szCs w:val="28"/>
        </w:rPr>
        <w:t xml:space="preserve"> тыс. рублей или </w:t>
      </w:r>
      <w:r w:rsidR="002A0EAA" w:rsidRPr="002A0EAA">
        <w:rPr>
          <w:szCs w:val="28"/>
          <w:lang w:val="ru-RU"/>
        </w:rPr>
        <w:t>26,6</w:t>
      </w:r>
      <w:r w:rsidRPr="002A0EAA">
        <w:rPr>
          <w:szCs w:val="28"/>
        </w:rPr>
        <w:t>%</w:t>
      </w:r>
      <w:r w:rsidR="00C07848" w:rsidRPr="002A0EAA">
        <w:rPr>
          <w:szCs w:val="28"/>
          <w:lang w:val="ru-RU"/>
        </w:rPr>
        <w:t xml:space="preserve"> общего</w:t>
      </w:r>
      <w:r w:rsidRPr="002A0EAA">
        <w:rPr>
          <w:szCs w:val="28"/>
        </w:rPr>
        <w:t xml:space="preserve"> объема доходов бюджета</w:t>
      </w:r>
      <w:r w:rsidR="00EB40DB" w:rsidRPr="002A0EAA">
        <w:rPr>
          <w:szCs w:val="28"/>
          <w:lang w:val="ru-RU"/>
        </w:rPr>
        <w:t xml:space="preserve"> округа</w:t>
      </w:r>
      <w:r w:rsidRPr="002A0EAA">
        <w:rPr>
          <w:szCs w:val="28"/>
        </w:rPr>
        <w:t xml:space="preserve">, неналоговые доходы – </w:t>
      </w:r>
      <w:r w:rsidR="002A0EAA" w:rsidRPr="002A0EAA">
        <w:rPr>
          <w:szCs w:val="28"/>
          <w:lang w:val="ru-RU"/>
        </w:rPr>
        <w:t>171 559,2</w:t>
      </w:r>
      <w:r w:rsidRPr="002A0EAA">
        <w:rPr>
          <w:szCs w:val="28"/>
        </w:rPr>
        <w:t xml:space="preserve"> тыс. рублей</w:t>
      </w:r>
      <w:r w:rsidR="001814FB" w:rsidRPr="002A0EAA">
        <w:rPr>
          <w:szCs w:val="28"/>
          <w:lang w:val="ru-RU"/>
        </w:rPr>
        <w:t xml:space="preserve"> или </w:t>
      </w:r>
      <w:r w:rsidR="00C07848" w:rsidRPr="002A0EAA">
        <w:rPr>
          <w:szCs w:val="28"/>
          <w:lang w:val="ru-RU"/>
        </w:rPr>
        <w:t>5,</w:t>
      </w:r>
      <w:r w:rsidR="002A0EAA" w:rsidRPr="002A0EAA">
        <w:rPr>
          <w:szCs w:val="28"/>
          <w:lang w:val="ru-RU"/>
        </w:rPr>
        <w:t>6</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001814FB" w:rsidRPr="002A0EAA">
        <w:rPr>
          <w:szCs w:val="28"/>
          <w:lang w:val="ru-RU"/>
        </w:rPr>
        <w:t>,</w:t>
      </w:r>
      <w:r w:rsidRPr="002A0EAA">
        <w:rPr>
          <w:szCs w:val="28"/>
        </w:rPr>
        <w:t xml:space="preserve"> безвозмездные поступления – </w:t>
      </w:r>
      <w:r w:rsidR="002A0EAA" w:rsidRPr="002A0EAA">
        <w:rPr>
          <w:szCs w:val="28"/>
          <w:lang w:val="ru-RU"/>
        </w:rPr>
        <w:t>2 065 702,8</w:t>
      </w:r>
      <w:r w:rsidR="001E7306" w:rsidRPr="002A0EAA">
        <w:rPr>
          <w:szCs w:val="28"/>
          <w:lang w:val="ru-RU"/>
        </w:rPr>
        <w:t xml:space="preserve"> </w:t>
      </w:r>
      <w:r w:rsidRPr="002A0EAA">
        <w:rPr>
          <w:szCs w:val="28"/>
        </w:rPr>
        <w:t>тыс. рублей</w:t>
      </w:r>
      <w:r w:rsidR="001814FB" w:rsidRPr="002A0EAA">
        <w:rPr>
          <w:szCs w:val="28"/>
          <w:lang w:val="ru-RU"/>
        </w:rPr>
        <w:t xml:space="preserve"> или </w:t>
      </w:r>
      <w:r w:rsidR="002A0EAA" w:rsidRPr="002A0EAA">
        <w:rPr>
          <w:szCs w:val="28"/>
          <w:lang w:val="ru-RU"/>
        </w:rPr>
        <w:t>67,8</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Pr="002A0EAA">
        <w:rPr>
          <w:szCs w:val="28"/>
        </w:rPr>
        <w:t>;</w:t>
      </w:r>
    </w:p>
    <w:p w:rsidR="00C00FF8" w:rsidRPr="008605F9" w:rsidRDefault="00C00FF8" w:rsidP="00153256">
      <w:pPr>
        <w:pStyle w:val="6"/>
        <w:spacing w:before="0" w:line="283" w:lineRule="auto"/>
        <w:rPr>
          <w:szCs w:val="28"/>
        </w:rPr>
      </w:pPr>
      <w:r w:rsidRPr="008605F9">
        <w:rPr>
          <w:szCs w:val="28"/>
        </w:rPr>
        <w:t>в 20</w:t>
      </w:r>
      <w:r w:rsidR="003231A1" w:rsidRPr="008605F9">
        <w:rPr>
          <w:szCs w:val="28"/>
          <w:lang w:val="ru-RU"/>
        </w:rPr>
        <w:t>2</w:t>
      </w:r>
      <w:r w:rsidR="002A0EAA" w:rsidRPr="008605F9">
        <w:rPr>
          <w:szCs w:val="28"/>
          <w:lang w:val="ru-RU"/>
        </w:rPr>
        <w:t>4</w:t>
      </w:r>
      <w:r w:rsidRPr="008605F9">
        <w:rPr>
          <w:szCs w:val="28"/>
        </w:rPr>
        <w:t xml:space="preserve"> году составят </w:t>
      </w:r>
      <w:r w:rsidR="002A0EAA" w:rsidRPr="008605F9">
        <w:rPr>
          <w:szCs w:val="28"/>
          <w:lang w:val="ru-RU"/>
        </w:rPr>
        <w:t>2 834 231,9</w:t>
      </w:r>
      <w:r w:rsidRPr="008605F9">
        <w:rPr>
          <w:szCs w:val="28"/>
        </w:rPr>
        <w:t xml:space="preserve"> тыс. рублей, в том числе налоговые доходы – </w:t>
      </w:r>
      <w:r w:rsidR="008605F9" w:rsidRPr="008605F9">
        <w:rPr>
          <w:szCs w:val="28"/>
          <w:lang w:val="ru-RU"/>
        </w:rPr>
        <w:t>841 992,7</w:t>
      </w:r>
      <w:r w:rsidRPr="008605F9">
        <w:rPr>
          <w:szCs w:val="28"/>
        </w:rPr>
        <w:t xml:space="preserve"> тыс. рублей или </w:t>
      </w:r>
      <w:r w:rsidR="008605F9" w:rsidRPr="008605F9">
        <w:rPr>
          <w:szCs w:val="28"/>
          <w:lang w:val="ru-RU"/>
        </w:rPr>
        <w:t>29,7</w:t>
      </w:r>
      <w:r w:rsidRPr="008605F9">
        <w:rPr>
          <w:szCs w:val="28"/>
        </w:rPr>
        <w:t xml:space="preserve">% </w:t>
      </w:r>
      <w:r w:rsidR="00844EB3" w:rsidRPr="008605F9">
        <w:rPr>
          <w:szCs w:val="28"/>
          <w:lang w:val="ru-RU"/>
        </w:rPr>
        <w:t xml:space="preserve">общего </w:t>
      </w:r>
      <w:r w:rsidRPr="008605F9">
        <w:rPr>
          <w:szCs w:val="28"/>
        </w:rPr>
        <w:t>объема доходов бюджета</w:t>
      </w:r>
      <w:r w:rsidR="00EB40DB" w:rsidRPr="008605F9">
        <w:rPr>
          <w:szCs w:val="28"/>
          <w:lang w:val="ru-RU"/>
        </w:rPr>
        <w:t xml:space="preserve"> округа</w:t>
      </w:r>
      <w:r w:rsidRPr="008605F9">
        <w:rPr>
          <w:szCs w:val="28"/>
        </w:rPr>
        <w:t xml:space="preserve">, неналоговые доходы – </w:t>
      </w:r>
      <w:r w:rsidR="008605F9" w:rsidRPr="008605F9">
        <w:rPr>
          <w:szCs w:val="28"/>
          <w:lang w:val="ru-RU"/>
        </w:rPr>
        <w:t>170 868,6</w:t>
      </w:r>
      <w:r w:rsidRPr="008605F9">
        <w:rPr>
          <w:szCs w:val="28"/>
        </w:rPr>
        <w:t xml:space="preserve"> тыс. рублей</w:t>
      </w:r>
      <w:r w:rsidR="003231A1" w:rsidRPr="008605F9">
        <w:rPr>
          <w:szCs w:val="28"/>
          <w:lang w:val="ru-RU"/>
        </w:rPr>
        <w:t xml:space="preserve"> или </w:t>
      </w:r>
      <w:r w:rsidR="008605F9" w:rsidRPr="008605F9">
        <w:rPr>
          <w:szCs w:val="28"/>
          <w:lang w:val="ru-RU"/>
        </w:rPr>
        <w:t>6,0</w:t>
      </w:r>
      <w:r w:rsidRPr="008605F9">
        <w:rPr>
          <w:szCs w:val="28"/>
        </w:rPr>
        <w:t>%</w:t>
      </w:r>
      <w:r w:rsidR="00844EB3" w:rsidRPr="008605F9">
        <w:rPr>
          <w:szCs w:val="28"/>
          <w:lang w:val="ru-RU"/>
        </w:rPr>
        <w:t xml:space="preserve"> общего </w:t>
      </w:r>
      <w:r w:rsidR="00844EB3" w:rsidRPr="008605F9">
        <w:rPr>
          <w:szCs w:val="28"/>
        </w:rPr>
        <w:t xml:space="preserve">объема </w:t>
      </w:r>
      <w:r w:rsidR="00844EB3" w:rsidRPr="008605F9">
        <w:rPr>
          <w:szCs w:val="28"/>
        </w:rPr>
        <w:lastRenderedPageBreak/>
        <w:t>доходов бюджета</w:t>
      </w:r>
      <w:r w:rsidR="00844EB3" w:rsidRPr="008605F9">
        <w:rPr>
          <w:szCs w:val="28"/>
          <w:lang w:val="ru-RU"/>
        </w:rPr>
        <w:t xml:space="preserve"> округа</w:t>
      </w:r>
      <w:r w:rsidRPr="008605F9">
        <w:rPr>
          <w:szCs w:val="28"/>
        </w:rPr>
        <w:t xml:space="preserve">, безвозмездные поступления – </w:t>
      </w:r>
      <w:r w:rsidR="008605F9" w:rsidRPr="008605F9">
        <w:rPr>
          <w:szCs w:val="28"/>
          <w:lang w:val="ru-RU"/>
        </w:rPr>
        <w:t>1 821 370,6</w:t>
      </w:r>
      <w:r w:rsidR="00844EB3" w:rsidRPr="008605F9">
        <w:rPr>
          <w:szCs w:val="28"/>
          <w:lang w:val="ru-RU"/>
        </w:rPr>
        <w:t xml:space="preserve"> </w:t>
      </w:r>
      <w:r w:rsidRPr="008605F9">
        <w:rPr>
          <w:szCs w:val="28"/>
        </w:rPr>
        <w:t>тыс. рублей</w:t>
      </w:r>
      <w:r w:rsidR="003231A1" w:rsidRPr="008605F9">
        <w:rPr>
          <w:szCs w:val="28"/>
          <w:lang w:val="ru-RU"/>
        </w:rPr>
        <w:t xml:space="preserve"> или </w:t>
      </w:r>
      <w:r w:rsidR="008605F9" w:rsidRPr="008605F9">
        <w:rPr>
          <w:szCs w:val="28"/>
          <w:lang w:val="ru-RU"/>
        </w:rPr>
        <w:t>64,3</w:t>
      </w:r>
      <w:r w:rsidR="003231A1" w:rsidRPr="008605F9">
        <w:rPr>
          <w:szCs w:val="28"/>
        </w:rPr>
        <w:t>%</w:t>
      </w:r>
      <w:r w:rsidR="00844EB3" w:rsidRPr="008605F9">
        <w:rPr>
          <w:szCs w:val="28"/>
          <w:lang w:val="ru-RU"/>
        </w:rPr>
        <w:t xml:space="preserve"> общего </w:t>
      </w:r>
      <w:r w:rsidR="00844EB3" w:rsidRPr="008605F9">
        <w:rPr>
          <w:szCs w:val="28"/>
        </w:rPr>
        <w:t>объема доходов бюджета</w:t>
      </w:r>
      <w:r w:rsidR="00844EB3" w:rsidRPr="008605F9">
        <w:rPr>
          <w:szCs w:val="28"/>
          <w:lang w:val="ru-RU"/>
        </w:rPr>
        <w:t xml:space="preserve"> округа</w:t>
      </w:r>
      <w:r w:rsidRPr="008605F9">
        <w:rPr>
          <w:szCs w:val="28"/>
        </w:rPr>
        <w:t>;</w:t>
      </w:r>
    </w:p>
    <w:p w:rsidR="00C00FF8" w:rsidRPr="00E9621B" w:rsidRDefault="00C00FF8" w:rsidP="00153256">
      <w:pPr>
        <w:pStyle w:val="6"/>
        <w:spacing w:before="0" w:line="283" w:lineRule="auto"/>
        <w:rPr>
          <w:szCs w:val="28"/>
        </w:rPr>
      </w:pPr>
      <w:r w:rsidRPr="00E9621B">
        <w:rPr>
          <w:szCs w:val="28"/>
        </w:rPr>
        <w:t>в 202</w:t>
      </w:r>
      <w:r w:rsidR="00E9621B" w:rsidRPr="00E9621B">
        <w:rPr>
          <w:szCs w:val="28"/>
          <w:lang w:val="ru-RU"/>
        </w:rPr>
        <w:t>5</w:t>
      </w:r>
      <w:r w:rsidRPr="00E9621B">
        <w:rPr>
          <w:szCs w:val="28"/>
        </w:rPr>
        <w:t xml:space="preserve"> году составят </w:t>
      </w:r>
      <w:r w:rsidR="00E9621B" w:rsidRPr="00E9621B">
        <w:rPr>
          <w:szCs w:val="28"/>
          <w:lang w:val="ru-RU"/>
        </w:rPr>
        <w:t>2 820 038,1</w:t>
      </w:r>
      <w:r w:rsidR="00195863" w:rsidRPr="00E9621B">
        <w:rPr>
          <w:szCs w:val="28"/>
          <w:lang w:val="ru-RU"/>
        </w:rPr>
        <w:t xml:space="preserve"> </w:t>
      </w:r>
      <w:r w:rsidRPr="00E9621B">
        <w:rPr>
          <w:szCs w:val="28"/>
        </w:rPr>
        <w:t xml:space="preserve">тыс. рублей, в том числе налоговые доходы – </w:t>
      </w:r>
      <w:r w:rsidR="00E9621B" w:rsidRPr="00E9621B">
        <w:rPr>
          <w:szCs w:val="28"/>
          <w:lang w:val="ru-RU"/>
        </w:rPr>
        <w:t>875 409,3</w:t>
      </w:r>
      <w:r w:rsidR="00BF4F81" w:rsidRPr="00E9621B">
        <w:rPr>
          <w:szCs w:val="28"/>
          <w:lang w:val="ru-RU"/>
        </w:rPr>
        <w:t xml:space="preserve"> </w:t>
      </w:r>
      <w:r w:rsidRPr="00E9621B">
        <w:rPr>
          <w:szCs w:val="28"/>
        </w:rPr>
        <w:t xml:space="preserve">тыс. рублей или </w:t>
      </w:r>
      <w:r w:rsidR="00E9621B" w:rsidRPr="00E9621B">
        <w:rPr>
          <w:szCs w:val="28"/>
          <w:lang w:val="ru-RU"/>
        </w:rPr>
        <w:t>31,0</w:t>
      </w:r>
      <w:r w:rsidRPr="00E9621B">
        <w:rPr>
          <w:szCs w:val="28"/>
        </w:rPr>
        <w:t xml:space="preserve">% </w:t>
      </w:r>
      <w:r w:rsidR="00BF4F81" w:rsidRPr="00E9621B">
        <w:rPr>
          <w:szCs w:val="28"/>
          <w:lang w:val="ru-RU"/>
        </w:rPr>
        <w:t xml:space="preserve">общего </w:t>
      </w:r>
      <w:r w:rsidRPr="00E9621B">
        <w:rPr>
          <w:szCs w:val="28"/>
        </w:rPr>
        <w:t>объема доходов бюджета</w:t>
      </w:r>
      <w:r w:rsidR="00EB40DB" w:rsidRPr="00E9621B">
        <w:rPr>
          <w:szCs w:val="28"/>
          <w:lang w:val="ru-RU"/>
        </w:rPr>
        <w:t xml:space="preserve"> округа</w:t>
      </w:r>
      <w:r w:rsidRPr="00E9621B">
        <w:rPr>
          <w:szCs w:val="28"/>
        </w:rPr>
        <w:t xml:space="preserve">, неналоговые доходы – </w:t>
      </w:r>
      <w:r w:rsidR="00E9621B" w:rsidRPr="00E9621B">
        <w:rPr>
          <w:szCs w:val="28"/>
          <w:lang w:val="ru-RU"/>
        </w:rPr>
        <w:t>169 427,5</w:t>
      </w:r>
      <w:r w:rsidR="003231A1" w:rsidRPr="00E9621B">
        <w:rPr>
          <w:szCs w:val="28"/>
        </w:rPr>
        <w:t xml:space="preserve"> тыс. рублей</w:t>
      </w:r>
      <w:r w:rsidR="003231A1" w:rsidRPr="00E9621B">
        <w:rPr>
          <w:szCs w:val="28"/>
          <w:lang w:val="ru-RU"/>
        </w:rPr>
        <w:t xml:space="preserve"> или </w:t>
      </w:r>
      <w:r w:rsidR="00E9621B" w:rsidRPr="00E9621B">
        <w:rPr>
          <w:szCs w:val="28"/>
          <w:lang w:val="ru-RU"/>
        </w:rPr>
        <w:t>6,0</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 xml:space="preserve">, безвозмездные </w:t>
      </w:r>
      <w:r w:rsidR="006C33D9" w:rsidRPr="00E9621B">
        <w:rPr>
          <w:szCs w:val="28"/>
          <w:lang w:val="ru-RU"/>
        </w:rPr>
        <w:t>поступления</w:t>
      </w:r>
      <w:r w:rsidRPr="00E9621B">
        <w:rPr>
          <w:szCs w:val="28"/>
        </w:rPr>
        <w:t xml:space="preserve"> – </w:t>
      </w:r>
      <w:r w:rsidR="00E9621B" w:rsidRPr="00E9621B">
        <w:rPr>
          <w:szCs w:val="28"/>
          <w:lang w:val="ru-RU"/>
        </w:rPr>
        <w:t>1 775 201,2</w:t>
      </w:r>
      <w:r w:rsidR="001D744B" w:rsidRPr="00E9621B">
        <w:rPr>
          <w:szCs w:val="28"/>
          <w:lang w:val="ru-RU"/>
        </w:rPr>
        <w:t xml:space="preserve"> </w:t>
      </w:r>
      <w:r w:rsidRPr="00E9621B">
        <w:rPr>
          <w:szCs w:val="28"/>
        </w:rPr>
        <w:t>тыс. рублей</w:t>
      </w:r>
      <w:r w:rsidR="001E18A8" w:rsidRPr="00E9621B">
        <w:rPr>
          <w:szCs w:val="28"/>
          <w:lang w:val="ru-RU"/>
        </w:rPr>
        <w:t xml:space="preserve"> или </w:t>
      </w:r>
      <w:r w:rsidR="00E9621B" w:rsidRPr="00E9621B">
        <w:rPr>
          <w:szCs w:val="28"/>
          <w:lang w:val="ru-RU"/>
        </w:rPr>
        <w:t>62,9</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w:t>
      </w:r>
    </w:p>
    <w:p w:rsidR="00C00FF8" w:rsidRPr="00FD6AD3" w:rsidRDefault="00C00FF8" w:rsidP="00153256">
      <w:pPr>
        <w:pStyle w:val="6"/>
        <w:spacing w:before="0" w:line="283" w:lineRule="auto"/>
        <w:rPr>
          <w:szCs w:val="28"/>
        </w:rPr>
      </w:pPr>
      <w:r w:rsidRPr="00FD6AD3">
        <w:rPr>
          <w:szCs w:val="28"/>
        </w:rPr>
        <w:t xml:space="preserve">Общий объем доходов бюджета </w:t>
      </w:r>
      <w:r w:rsidR="006C33D9" w:rsidRPr="00FD6AD3">
        <w:rPr>
          <w:szCs w:val="28"/>
          <w:lang w:val="ru-RU"/>
        </w:rPr>
        <w:t xml:space="preserve">округа </w:t>
      </w:r>
      <w:r w:rsidRPr="00FD6AD3">
        <w:rPr>
          <w:szCs w:val="28"/>
        </w:rPr>
        <w:t>на 20</w:t>
      </w:r>
      <w:r w:rsidR="00FB1324" w:rsidRPr="00FD6AD3">
        <w:rPr>
          <w:szCs w:val="28"/>
          <w:lang w:val="ru-RU"/>
        </w:rPr>
        <w:t>2</w:t>
      </w:r>
      <w:r w:rsidR="009017B1" w:rsidRPr="00FD6AD3">
        <w:rPr>
          <w:szCs w:val="28"/>
          <w:lang w:val="ru-RU"/>
        </w:rPr>
        <w:t>3</w:t>
      </w:r>
      <w:r w:rsidRPr="00FD6AD3">
        <w:rPr>
          <w:szCs w:val="28"/>
        </w:rPr>
        <w:t xml:space="preserve"> год предусмотрен в </w:t>
      </w:r>
      <w:r w:rsidR="009017B1" w:rsidRPr="00FD6AD3">
        <w:rPr>
          <w:szCs w:val="28"/>
          <w:lang w:val="ru-RU"/>
        </w:rPr>
        <w:t>меньшем</w:t>
      </w:r>
      <w:r w:rsidRPr="00FD6AD3">
        <w:rPr>
          <w:szCs w:val="28"/>
        </w:rPr>
        <w:t xml:space="preserve"> размере, чем утвержденный </w:t>
      </w:r>
      <w:r w:rsidR="0025238B" w:rsidRPr="00FD6AD3">
        <w:rPr>
          <w:szCs w:val="28"/>
          <w:lang w:val="ru-RU"/>
        </w:rPr>
        <w:t xml:space="preserve">решением о </w:t>
      </w:r>
      <w:r w:rsidR="006C33D9" w:rsidRPr="00FD6AD3">
        <w:rPr>
          <w:szCs w:val="28"/>
          <w:lang w:val="ru-RU"/>
        </w:rPr>
        <w:t>бюджет</w:t>
      </w:r>
      <w:r w:rsidR="0025238B" w:rsidRPr="00FD6AD3">
        <w:rPr>
          <w:szCs w:val="28"/>
          <w:lang w:val="ru-RU"/>
        </w:rPr>
        <w:t>е</w:t>
      </w:r>
      <w:r w:rsidR="004E49BB" w:rsidRPr="00FD6AD3">
        <w:rPr>
          <w:szCs w:val="28"/>
          <w:lang w:val="ru-RU"/>
        </w:rPr>
        <w:t xml:space="preserve"> </w:t>
      </w:r>
      <w:r w:rsidRPr="00FD6AD3">
        <w:rPr>
          <w:szCs w:val="28"/>
        </w:rPr>
        <w:t>на 20</w:t>
      </w:r>
      <w:r w:rsidR="006C33D9" w:rsidRPr="00FD6AD3">
        <w:rPr>
          <w:szCs w:val="28"/>
          <w:lang w:val="ru-RU"/>
        </w:rPr>
        <w:t>2</w:t>
      </w:r>
      <w:r w:rsidR="009017B1" w:rsidRPr="00FD6AD3">
        <w:rPr>
          <w:szCs w:val="28"/>
          <w:lang w:val="ru-RU"/>
        </w:rPr>
        <w:t>2</w:t>
      </w:r>
      <w:r w:rsidRPr="00FD6AD3">
        <w:rPr>
          <w:szCs w:val="28"/>
        </w:rPr>
        <w:t xml:space="preserve"> год на </w:t>
      </w:r>
      <w:r w:rsidR="009017B1" w:rsidRPr="00FD6AD3">
        <w:rPr>
          <w:szCs w:val="28"/>
          <w:lang w:val="ru-RU"/>
        </w:rPr>
        <w:t>9,9</w:t>
      </w:r>
      <w:r w:rsidRPr="00FD6AD3">
        <w:rPr>
          <w:szCs w:val="28"/>
        </w:rPr>
        <w:t>%</w:t>
      </w:r>
      <w:r w:rsidR="00892591" w:rsidRPr="00FD6AD3">
        <w:rPr>
          <w:szCs w:val="28"/>
          <w:lang w:val="ru-RU"/>
        </w:rPr>
        <w:t xml:space="preserve"> или </w:t>
      </w:r>
      <w:r w:rsidR="009017B1" w:rsidRPr="00FD6AD3">
        <w:rPr>
          <w:szCs w:val="28"/>
          <w:lang w:val="ru-RU"/>
        </w:rPr>
        <w:t>336 742,5</w:t>
      </w:r>
      <w:r w:rsidR="00892591" w:rsidRPr="00FD6AD3">
        <w:rPr>
          <w:szCs w:val="28"/>
          <w:lang w:val="ru-RU"/>
        </w:rPr>
        <w:t xml:space="preserve"> тыс. рублей</w:t>
      </w:r>
      <w:r w:rsidRPr="00FD6AD3">
        <w:rPr>
          <w:szCs w:val="28"/>
        </w:rPr>
        <w:t xml:space="preserve">, </w:t>
      </w:r>
      <w:r w:rsidRPr="00794F14">
        <w:rPr>
          <w:szCs w:val="28"/>
        </w:rPr>
        <w:t xml:space="preserve">налоговые и неналоговые доходы </w:t>
      </w:r>
      <w:r w:rsidR="009655D7" w:rsidRPr="00794F14">
        <w:rPr>
          <w:szCs w:val="28"/>
          <w:lang w:val="ru-RU"/>
        </w:rPr>
        <w:t>увеличены</w:t>
      </w:r>
      <w:r w:rsidRPr="00794F14">
        <w:rPr>
          <w:szCs w:val="28"/>
        </w:rPr>
        <w:t xml:space="preserve"> на </w:t>
      </w:r>
      <w:r w:rsidR="00794F14" w:rsidRPr="00794F14">
        <w:rPr>
          <w:szCs w:val="28"/>
          <w:lang w:val="ru-RU"/>
        </w:rPr>
        <w:t>1,4</w:t>
      </w:r>
      <w:r w:rsidRPr="00794F14">
        <w:rPr>
          <w:szCs w:val="28"/>
        </w:rPr>
        <w:t>%</w:t>
      </w:r>
      <w:r w:rsidR="00195863" w:rsidRPr="00794F14">
        <w:rPr>
          <w:szCs w:val="28"/>
          <w:lang w:val="ru-RU"/>
        </w:rPr>
        <w:t>, или</w:t>
      </w:r>
      <w:r w:rsidRPr="00794F14">
        <w:rPr>
          <w:szCs w:val="28"/>
        </w:rPr>
        <w:t xml:space="preserve"> </w:t>
      </w:r>
      <w:r w:rsidR="00794F14" w:rsidRPr="00794F14">
        <w:rPr>
          <w:szCs w:val="28"/>
          <w:lang w:val="ru-RU"/>
        </w:rPr>
        <w:t>13 348,8</w:t>
      </w:r>
      <w:r w:rsidRPr="00794F14">
        <w:rPr>
          <w:szCs w:val="28"/>
        </w:rPr>
        <w:t xml:space="preserve"> тыс. рубле</w:t>
      </w:r>
      <w:r w:rsidR="00195863" w:rsidRPr="00794F14">
        <w:rPr>
          <w:szCs w:val="28"/>
        </w:rPr>
        <w:t>й</w:t>
      </w:r>
      <w:r w:rsidRPr="00794F14">
        <w:rPr>
          <w:szCs w:val="28"/>
        </w:rPr>
        <w:t>, объем безвозмездных</w:t>
      </w:r>
      <w:r w:rsidRPr="00FD6AD3">
        <w:rPr>
          <w:szCs w:val="28"/>
        </w:rPr>
        <w:t xml:space="preserve"> поступлений </w:t>
      </w:r>
      <w:r w:rsidR="00F6473D" w:rsidRPr="00FD6AD3">
        <w:rPr>
          <w:szCs w:val="28"/>
          <w:lang w:val="ru-RU"/>
        </w:rPr>
        <w:t>уменьшен</w:t>
      </w:r>
      <w:r w:rsidR="009655D7" w:rsidRPr="00FD6AD3">
        <w:rPr>
          <w:szCs w:val="28"/>
          <w:lang w:val="ru-RU"/>
        </w:rPr>
        <w:t xml:space="preserve"> </w:t>
      </w:r>
      <w:r w:rsidRPr="00FD6AD3">
        <w:rPr>
          <w:szCs w:val="28"/>
        </w:rPr>
        <w:t xml:space="preserve">на </w:t>
      </w:r>
      <w:r w:rsidR="00F6473D" w:rsidRPr="00FD6AD3">
        <w:rPr>
          <w:szCs w:val="28"/>
          <w:lang w:val="ru-RU"/>
        </w:rPr>
        <w:t>14,5</w:t>
      </w:r>
      <w:r w:rsidR="00195863" w:rsidRPr="00FD6AD3">
        <w:rPr>
          <w:szCs w:val="28"/>
        </w:rPr>
        <w:t>%</w:t>
      </w:r>
      <w:r w:rsidR="00195863" w:rsidRPr="00FD6AD3">
        <w:rPr>
          <w:szCs w:val="28"/>
          <w:lang w:val="ru-RU"/>
        </w:rPr>
        <w:t>,</w:t>
      </w:r>
      <w:r w:rsidR="00195863" w:rsidRPr="00F6473D">
        <w:rPr>
          <w:szCs w:val="28"/>
          <w:lang w:val="ru-RU"/>
        </w:rPr>
        <w:t xml:space="preserve"> или </w:t>
      </w:r>
      <w:r w:rsidR="00F6473D" w:rsidRPr="00F6473D">
        <w:rPr>
          <w:szCs w:val="28"/>
          <w:lang w:val="ru-RU"/>
        </w:rPr>
        <w:t>350 127,3</w:t>
      </w:r>
      <w:r w:rsidR="00195863" w:rsidRPr="00F6473D">
        <w:rPr>
          <w:szCs w:val="28"/>
          <w:lang w:val="ru-RU"/>
        </w:rPr>
        <w:t xml:space="preserve"> </w:t>
      </w:r>
      <w:r w:rsidRPr="00F6473D">
        <w:rPr>
          <w:szCs w:val="28"/>
        </w:rPr>
        <w:t xml:space="preserve">тыс. рублей. Сведения об отклонениях в объемах показателей доходов </w:t>
      </w:r>
      <w:r w:rsidR="00195863" w:rsidRPr="00F6473D">
        <w:rPr>
          <w:szCs w:val="28"/>
          <w:lang w:val="ru-RU"/>
        </w:rPr>
        <w:t>проекта бюджета</w:t>
      </w:r>
      <w:r w:rsidRPr="00F6473D">
        <w:rPr>
          <w:szCs w:val="28"/>
        </w:rPr>
        <w:t xml:space="preserve"> </w:t>
      </w:r>
      <w:r w:rsidR="004E49BB" w:rsidRPr="00F6473D">
        <w:rPr>
          <w:szCs w:val="28"/>
          <w:lang w:val="ru-RU"/>
        </w:rPr>
        <w:t xml:space="preserve">округа </w:t>
      </w:r>
      <w:r w:rsidRPr="00F6473D">
        <w:rPr>
          <w:szCs w:val="28"/>
        </w:rPr>
        <w:t>на 20</w:t>
      </w:r>
      <w:r w:rsidR="00FB1324" w:rsidRPr="00F6473D">
        <w:rPr>
          <w:szCs w:val="28"/>
          <w:lang w:val="ru-RU"/>
        </w:rPr>
        <w:t>2</w:t>
      </w:r>
      <w:r w:rsidR="00F6473D" w:rsidRPr="00F6473D">
        <w:rPr>
          <w:szCs w:val="28"/>
          <w:lang w:val="ru-RU"/>
        </w:rPr>
        <w:t>3</w:t>
      </w:r>
      <w:r w:rsidRPr="00F6473D">
        <w:rPr>
          <w:szCs w:val="28"/>
        </w:rPr>
        <w:t xml:space="preserve"> год с утвержденными показателями доходов бюджета </w:t>
      </w:r>
      <w:r w:rsidR="008F2022" w:rsidRPr="00F6473D">
        <w:rPr>
          <w:szCs w:val="28"/>
          <w:lang w:val="ru-RU"/>
        </w:rPr>
        <w:t xml:space="preserve">округа </w:t>
      </w:r>
      <w:r w:rsidRPr="00F6473D">
        <w:rPr>
          <w:szCs w:val="28"/>
        </w:rPr>
        <w:t>на 20</w:t>
      </w:r>
      <w:r w:rsidR="004E49BB" w:rsidRPr="00F6473D">
        <w:rPr>
          <w:szCs w:val="28"/>
          <w:lang w:val="ru-RU"/>
        </w:rPr>
        <w:t>2</w:t>
      </w:r>
      <w:r w:rsidR="00F6473D" w:rsidRPr="00F6473D">
        <w:rPr>
          <w:szCs w:val="28"/>
          <w:lang w:val="ru-RU"/>
        </w:rPr>
        <w:t>2</w:t>
      </w:r>
      <w:r w:rsidRPr="00F6473D">
        <w:rPr>
          <w:szCs w:val="28"/>
        </w:rPr>
        <w:t xml:space="preserve"> год (в разрезе видов доходов) отражены в </w:t>
      </w:r>
      <w:r w:rsidR="00E840EC" w:rsidRPr="00FD6AD3">
        <w:rPr>
          <w:szCs w:val="28"/>
          <w:lang w:val="ru-RU"/>
        </w:rPr>
        <w:t>Приложении</w:t>
      </w:r>
      <w:r w:rsidRPr="00FD6AD3">
        <w:rPr>
          <w:szCs w:val="28"/>
        </w:rPr>
        <w:t xml:space="preserve"> 1 к заключению.</w:t>
      </w:r>
    </w:p>
    <w:p w:rsidR="00011462" w:rsidRPr="00FD6AD3" w:rsidRDefault="00B41249" w:rsidP="00153256">
      <w:pPr>
        <w:pStyle w:val="6"/>
        <w:spacing w:before="0" w:line="283" w:lineRule="auto"/>
        <w:rPr>
          <w:szCs w:val="28"/>
          <w:lang w:val="ru-RU"/>
        </w:rPr>
      </w:pPr>
      <w:r w:rsidRPr="00050423">
        <w:rPr>
          <w:szCs w:val="28"/>
        </w:rPr>
        <w:t xml:space="preserve">Налоговые </w:t>
      </w:r>
      <w:r w:rsidR="00F2186A" w:rsidRPr="00050423">
        <w:rPr>
          <w:szCs w:val="28"/>
          <w:lang w:val="ru-RU"/>
        </w:rPr>
        <w:t xml:space="preserve">и неналоговые </w:t>
      </w:r>
      <w:r w:rsidRPr="00050423">
        <w:rPr>
          <w:szCs w:val="28"/>
        </w:rPr>
        <w:t xml:space="preserve">доходы прогнозируются с увеличением. </w:t>
      </w:r>
      <w:r w:rsidRPr="00050423">
        <w:rPr>
          <w:szCs w:val="28"/>
          <w:lang w:val="ru-RU"/>
        </w:rPr>
        <w:t>Проектом решения</w:t>
      </w:r>
      <w:r w:rsidRPr="00050423">
        <w:rPr>
          <w:szCs w:val="28"/>
        </w:rPr>
        <w:t xml:space="preserve"> предусмотрен рост налоговых </w:t>
      </w:r>
      <w:r w:rsidR="00F2186A" w:rsidRPr="00050423">
        <w:rPr>
          <w:szCs w:val="28"/>
          <w:lang w:val="ru-RU"/>
        </w:rPr>
        <w:t xml:space="preserve">и неналоговых </w:t>
      </w:r>
      <w:r w:rsidRPr="00050423">
        <w:rPr>
          <w:szCs w:val="28"/>
        </w:rPr>
        <w:t>доходов бюджета</w:t>
      </w:r>
      <w:r w:rsidR="003D138D" w:rsidRPr="00050423">
        <w:rPr>
          <w:szCs w:val="28"/>
          <w:lang w:val="ru-RU"/>
        </w:rPr>
        <w:t xml:space="preserve"> округа</w:t>
      </w:r>
      <w:r w:rsidRPr="00050423">
        <w:rPr>
          <w:szCs w:val="28"/>
        </w:rPr>
        <w:t xml:space="preserve"> относительно 20</w:t>
      </w:r>
      <w:r w:rsidR="00BD1337" w:rsidRPr="00050423">
        <w:rPr>
          <w:szCs w:val="28"/>
          <w:lang w:val="ru-RU"/>
        </w:rPr>
        <w:t>2</w:t>
      </w:r>
      <w:r w:rsidR="00B905A6" w:rsidRPr="00050423">
        <w:rPr>
          <w:szCs w:val="28"/>
          <w:lang w:val="ru-RU"/>
        </w:rPr>
        <w:t>2</w:t>
      </w:r>
      <w:r w:rsidRPr="00050423">
        <w:rPr>
          <w:szCs w:val="28"/>
        </w:rPr>
        <w:t xml:space="preserve"> года: в 202</w:t>
      </w:r>
      <w:r w:rsidR="00B905A6" w:rsidRPr="00050423">
        <w:rPr>
          <w:szCs w:val="28"/>
          <w:lang w:val="ru-RU"/>
        </w:rPr>
        <w:t>3</w:t>
      </w:r>
      <w:r w:rsidRPr="00050423">
        <w:rPr>
          <w:szCs w:val="28"/>
        </w:rPr>
        <w:t xml:space="preserve"> году </w:t>
      </w:r>
      <w:r w:rsidR="00B12ABB" w:rsidRPr="00050423">
        <w:rPr>
          <w:szCs w:val="28"/>
        </w:rPr>
        <w:t>–</w:t>
      </w:r>
      <w:r w:rsidRPr="00050423">
        <w:rPr>
          <w:szCs w:val="28"/>
        </w:rPr>
        <w:t xml:space="preserve"> </w:t>
      </w:r>
      <w:r w:rsidR="00B905A6" w:rsidRPr="00050423">
        <w:rPr>
          <w:szCs w:val="28"/>
          <w:lang w:val="ru-RU"/>
        </w:rPr>
        <w:t>1,4</w:t>
      </w:r>
      <w:r w:rsidRPr="00050423">
        <w:rPr>
          <w:szCs w:val="28"/>
        </w:rPr>
        <w:t>%, в 202</w:t>
      </w:r>
      <w:r w:rsidR="00F2186A" w:rsidRPr="00050423">
        <w:rPr>
          <w:szCs w:val="28"/>
          <w:lang w:val="ru-RU"/>
        </w:rPr>
        <w:t>4</w:t>
      </w:r>
      <w:r w:rsidRPr="00050423">
        <w:rPr>
          <w:szCs w:val="28"/>
        </w:rPr>
        <w:t xml:space="preserve"> году – </w:t>
      </w:r>
      <w:r w:rsidR="00B905A6" w:rsidRPr="00050423">
        <w:rPr>
          <w:szCs w:val="28"/>
          <w:lang w:val="ru-RU"/>
        </w:rPr>
        <w:t>4,4</w:t>
      </w:r>
      <w:r w:rsidRPr="00050423">
        <w:rPr>
          <w:szCs w:val="28"/>
        </w:rPr>
        <w:t>%</w:t>
      </w:r>
      <w:r w:rsidR="00B905A6" w:rsidRPr="00050423">
        <w:rPr>
          <w:szCs w:val="28"/>
          <w:lang w:val="ru-RU"/>
        </w:rPr>
        <w:t xml:space="preserve">, в 2025 году – </w:t>
      </w:r>
      <w:r w:rsidR="00B905A6" w:rsidRPr="00FD6AD3">
        <w:rPr>
          <w:szCs w:val="28"/>
          <w:lang w:val="ru-RU"/>
        </w:rPr>
        <w:t>7,7%</w:t>
      </w:r>
      <w:r w:rsidRPr="00FD6AD3">
        <w:rPr>
          <w:szCs w:val="28"/>
        </w:rPr>
        <w:t xml:space="preserve">, что соответствует </w:t>
      </w:r>
      <w:r w:rsidR="00C04B04" w:rsidRPr="00FD6AD3">
        <w:rPr>
          <w:szCs w:val="28"/>
          <w:lang w:val="ru-RU"/>
        </w:rPr>
        <w:t xml:space="preserve">Основным направлениям </w:t>
      </w:r>
      <w:r w:rsidR="00C04B04" w:rsidRPr="00FD6AD3">
        <w:rPr>
          <w:szCs w:val="28"/>
        </w:rPr>
        <w:t>бюджетной и налоговой политики</w:t>
      </w:r>
      <w:r w:rsidRPr="00FD6AD3">
        <w:rPr>
          <w:szCs w:val="28"/>
        </w:rPr>
        <w:t xml:space="preserve">, в соответствии с </w:t>
      </w:r>
      <w:r w:rsidR="009E0ECD" w:rsidRPr="00FD6AD3">
        <w:rPr>
          <w:szCs w:val="28"/>
          <w:lang w:val="ru-RU"/>
        </w:rPr>
        <w:t>которыми</w:t>
      </w:r>
      <w:r w:rsidR="00C04B04" w:rsidRPr="00FD6AD3">
        <w:rPr>
          <w:szCs w:val="28"/>
          <w:lang w:val="ru-RU"/>
        </w:rPr>
        <w:t xml:space="preserve"> </w:t>
      </w:r>
      <w:r w:rsidR="00011462" w:rsidRPr="00FD6AD3">
        <w:rPr>
          <w:szCs w:val="28"/>
          <w:lang w:val="ru-RU"/>
        </w:rPr>
        <w:t xml:space="preserve">сохранена правопреемственность ранее поставленной задачи по </w:t>
      </w:r>
      <w:r w:rsidR="00765083" w:rsidRPr="00FD6AD3">
        <w:rPr>
          <w:szCs w:val="28"/>
          <w:lang w:val="ru-RU"/>
        </w:rPr>
        <w:t>обеспечени</w:t>
      </w:r>
      <w:r w:rsidR="00011462" w:rsidRPr="00FD6AD3">
        <w:rPr>
          <w:szCs w:val="28"/>
          <w:lang w:val="ru-RU"/>
        </w:rPr>
        <w:t>ю</w:t>
      </w:r>
      <w:r w:rsidR="00765083" w:rsidRPr="00FD6AD3">
        <w:rPr>
          <w:szCs w:val="28"/>
          <w:lang w:val="ru-RU"/>
        </w:rPr>
        <w:t xml:space="preserve"> роста доходной части бюджета округа</w:t>
      </w:r>
      <w:r w:rsidR="00011462" w:rsidRPr="00FD6AD3">
        <w:rPr>
          <w:szCs w:val="28"/>
          <w:lang w:val="ru-RU"/>
        </w:rPr>
        <w:t>.</w:t>
      </w:r>
    </w:p>
    <w:p w:rsidR="00C00FF8" w:rsidRDefault="00C00FF8" w:rsidP="00153256">
      <w:pPr>
        <w:pStyle w:val="6"/>
        <w:spacing w:before="0" w:line="283" w:lineRule="auto"/>
        <w:rPr>
          <w:szCs w:val="28"/>
          <w:lang w:val="ru-RU"/>
        </w:rPr>
      </w:pPr>
      <w:r w:rsidRPr="00FD6AD3">
        <w:rPr>
          <w:szCs w:val="28"/>
        </w:rPr>
        <w:t xml:space="preserve">Динамика поступления доходов приведена в </w:t>
      </w:r>
      <w:r w:rsidR="00974850" w:rsidRPr="00FD6AD3">
        <w:rPr>
          <w:szCs w:val="28"/>
          <w:lang w:val="ru-RU"/>
        </w:rPr>
        <w:t>Приложении</w:t>
      </w:r>
      <w:r w:rsidRPr="00FD6AD3">
        <w:rPr>
          <w:szCs w:val="28"/>
        </w:rPr>
        <w:t xml:space="preserve"> 2 к заключению </w:t>
      </w:r>
      <w:r w:rsidRPr="00011462">
        <w:rPr>
          <w:szCs w:val="28"/>
        </w:rPr>
        <w:t xml:space="preserve">и представлена ниже на </w:t>
      </w:r>
      <w:r w:rsidR="0075415A">
        <w:rPr>
          <w:szCs w:val="28"/>
          <w:lang w:val="ru-RU"/>
        </w:rPr>
        <w:t>Диаграмме</w:t>
      </w:r>
      <w:r w:rsidR="00B731A0">
        <w:rPr>
          <w:szCs w:val="28"/>
          <w:lang w:val="ru-RU"/>
        </w:rPr>
        <w:t xml:space="preserve"> 1</w:t>
      </w:r>
      <w:r w:rsidRPr="00011462">
        <w:rPr>
          <w:szCs w:val="28"/>
        </w:rPr>
        <w:t xml:space="preserve"> (</w:t>
      </w:r>
      <w:r w:rsidR="00974850" w:rsidRPr="00011462">
        <w:rPr>
          <w:szCs w:val="28"/>
          <w:lang w:val="ru-RU"/>
        </w:rPr>
        <w:t>тыс.</w:t>
      </w:r>
      <w:r w:rsidRPr="00011462">
        <w:rPr>
          <w:szCs w:val="28"/>
        </w:rPr>
        <w:t xml:space="preserve"> рублей).</w:t>
      </w:r>
    </w:p>
    <w:p w:rsidR="006129E9" w:rsidRDefault="006129E9" w:rsidP="00153256">
      <w:pPr>
        <w:pStyle w:val="6"/>
        <w:spacing w:before="0" w:line="283" w:lineRule="auto"/>
        <w:rPr>
          <w:szCs w:val="28"/>
          <w:lang w:val="ru-RU"/>
        </w:rPr>
      </w:pPr>
    </w:p>
    <w:p w:rsidR="006129E9" w:rsidRDefault="006129E9" w:rsidP="00153256">
      <w:pPr>
        <w:pStyle w:val="6"/>
        <w:spacing w:before="0" w:line="283" w:lineRule="auto"/>
        <w:rPr>
          <w:szCs w:val="28"/>
          <w:lang w:val="ru-RU"/>
        </w:rPr>
      </w:pPr>
    </w:p>
    <w:p w:rsidR="006129E9" w:rsidRDefault="006129E9" w:rsidP="00153256">
      <w:pPr>
        <w:pStyle w:val="6"/>
        <w:spacing w:before="0" w:line="283" w:lineRule="auto"/>
        <w:rPr>
          <w:szCs w:val="28"/>
          <w:lang w:val="ru-RU"/>
        </w:rPr>
      </w:pPr>
    </w:p>
    <w:p w:rsidR="006129E9" w:rsidRDefault="006129E9" w:rsidP="00153256">
      <w:pPr>
        <w:pStyle w:val="6"/>
        <w:spacing w:before="0" w:line="283" w:lineRule="auto"/>
        <w:rPr>
          <w:szCs w:val="28"/>
          <w:lang w:val="ru-RU"/>
        </w:rPr>
      </w:pPr>
    </w:p>
    <w:p w:rsidR="006129E9" w:rsidRDefault="00B731A0" w:rsidP="00B731A0">
      <w:pPr>
        <w:pStyle w:val="6"/>
        <w:spacing w:before="0" w:line="283" w:lineRule="auto"/>
        <w:jc w:val="center"/>
        <w:rPr>
          <w:szCs w:val="28"/>
          <w:lang w:val="ru-RU"/>
        </w:rPr>
      </w:pPr>
      <w:r>
        <w:rPr>
          <w:szCs w:val="28"/>
          <w:lang w:val="ru-RU"/>
        </w:rPr>
        <w:t xml:space="preserve">Диаграмма 1. </w:t>
      </w:r>
      <w:r w:rsidRPr="00FD6AD3">
        <w:rPr>
          <w:szCs w:val="28"/>
        </w:rPr>
        <w:t>Динамика поступления доходов</w:t>
      </w:r>
    </w:p>
    <w:p w:rsidR="006129E9" w:rsidRDefault="006129E9" w:rsidP="00153256">
      <w:pPr>
        <w:pStyle w:val="6"/>
        <w:spacing w:before="0" w:line="283" w:lineRule="auto"/>
        <w:rPr>
          <w:szCs w:val="28"/>
          <w:lang w:val="ru-RU"/>
        </w:rPr>
      </w:pPr>
    </w:p>
    <w:p w:rsidR="006129E9" w:rsidRDefault="006129E9" w:rsidP="006129E9">
      <w:pPr>
        <w:pStyle w:val="6"/>
        <w:tabs>
          <w:tab w:val="clear" w:pos="284"/>
          <w:tab w:val="left" w:pos="0"/>
        </w:tabs>
        <w:spacing w:before="0" w:line="283" w:lineRule="auto"/>
        <w:ind w:firstLine="0"/>
        <w:rPr>
          <w:szCs w:val="28"/>
          <w:lang w:val="ru-RU"/>
        </w:rPr>
      </w:pPr>
      <w:r>
        <w:rPr>
          <w:noProof/>
          <w:lang w:val="ru-RU" w:eastAsia="ru-RU"/>
        </w:rPr>
        <w:lastRenderedPageBreak/>
        <w:drawing>
          <wp:inline distT="0" distB="0" distL="0" distR="0" wp14:anchorId="6A1F43C3" wp14:editId="4C778314">
            <wp:extent cx="5991225" cy="32480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F2A" w:rsidRPr="00CA7D8F" w:rsidRDefault="009E1F2A" w:rsidP="00F535FC">
      <w:pPr>
        <w:pStyle w:val="6"/>
        <w:spacing w:before="0" w:line="283" w:lineRule="auto"/>
        <w:rPr>
          <w:szCs w:val="28"/>
          <w:lang w:val="ru-RU"/>
        </w:rPr>
      </w:pPr>
      <w:r w:rsidRPr="00CA7D8F">
        <w:rPr>
          <w:szCs w:val="28"/>
        </w:rPr>
        <w:t xml:space="preserve">При формировании доходов бюджета </w:t>
      </w:r>
      <w:r w:rsidR="009E0ECD" w:rsidRPr="00CA7D8F">
        <w:rPr>
          <w:szCs w:val="28"/>
          <w:lang w:val="ru-RU"/>
        </w:rPr>
        <w:t xml:space="preserve">округа </w:t>
      </w:r>
      <w:r w:rsidRPr="00CA7D8F">
        <w:rPr>
          <w:szCs w:val="28"/>
        </w:rPr>
        <w:t xml:space="preserve">соблюдены требования статей 32, </w:t>
      </w:r>
      <w:r w:rsidR="00C04B04" w:rsidRPr="00CA7D8F">
        <w:rPr>
          <w:szCs w:val="28"/>
          <w:lang w:val="ru-RU"/>
        </w:rPr>
        <w:t xml:space="preserve">39, </w:t>
      </w:r>
      <w:r w:rsidRPr="00CA7D8F">
        <w:rPr>
          <w:szCs w:val="28"/>
        </w:rPr>
        <w:t xml:space="preserve">174.1 </w:t>
      </w:r>
      <w:r w:rsidR="00CE015C" w:rsidRPr="00CA7D8F">
        <w:rPr>
          <w:szCs w:val="28"/>
          <w:lang w:val="ru-RU"/>
        </w:rPr>
        <w:t>Б</w:t>
      </w:r>
      <w:r w:rsidR="009E0ECD" w:rsidRPr="00CA7D8F">
        <w:rPr>
          <w:szCs w:val="28"/>
          <w:lang w:val="ru-RU"/>
        </w:rPr>
        <w:t>юджетного кодекса</w:t>
      </w:r>
      <w:r w:rsidRPr="00CA7D8F">
        <w:rPr>
          <w:szCs w:val="28"/>
        </w:rPr>
        <w:t xml:space="preserve"> РФ и статьи 1</w:t>
      </w:r>
      <w:r w:rsidR="009E0ECD" w:rsidRPr="00CA7D8F">
        <w:rPr>
          <w:szCs w:val="28"/>
          <w:lang w:val="ru-RU"/>
        </w:rPr>
        <w:t>4</w:t>
      </w:r>
      <w:r w:rsidRPr="00CA7D8F">
        <w:rPr>
          <w:szCs w:val="28"/>
        </w:rPr>
        <w:t xml:space="preserve"> </w:t>
      </w:r>
      <w:r w:rsidR="001F1B08" w:rsidRPr="00CA7D8F">
        <w:rPr>
          <w:szCs w:val="28"/>
          <w:lang w:val="ru-RU"/>
        </w:rPr>
        <w:t>Положения</w:t>
      </w:r>
      <w:r w:rsidR="00412A7C" w:rsidRPr="00CA7D8F">
        <w:rPr>
          <w:szCs w:val="28"/>
        </w:rPr>
        <w:t xml:space="preserve"> о бюджетном процессе. </w:t>
      </w:r>
      <w:r w:rsidRPr="00CA7D8F">
        <w:rPr>
          <w:szCs w:val="28"/>
        </w:rPr>
        <w:t xml:space="preserve">Учтены действующие на момент начала разработки проекта бюджета </w:t>
      </w:r>
      <w:r w:rsidR="009E0ECD" w:rsidRPr="00CA7D8F">
        <w:rPr>
          <w:szCs w:val="28"/>
          <w:lang w:val="ru-RU"/>
        </w:rPr>
        <w:t xml:space="preserve">округа </w:t>
      </w:r>
      <w:r w:rsidRPr="00CA7D8F">
        <w:rPr>
          <w:szCs w:val="28"/>
        </w:rPr>
        <w:t>налоговое и бюджетное федеральное законодательство, федеральные законы,</w:t>
      </w:r>
      <w:r w:rsidR="00EF2AAF" w:rsidRPr="00EF2AAF">
        <w:rPr>
          <w:szCs w:val="28"/>
        </w:rPr>
        <w:t xml:space="preserve"> </w:t>
      </w:r>
      <w:r w:rsidR="00EF2AAF" w:rsidRPr="00CA7D8F">
        <w:rPr>
          <w:szCs w:val="28"/>
        </w:rPr>
        <w:t>законодательство Мурманской области</w:t>
      </w:r>
      <w:r w:rsidR="00EF2AAF">
        <w:rPr>
          <w:szCs w:val="28"/>
          <w:lang w:val="ru-RU"/>
        </w:rPr>
        <w:t>,</w:t>
      </w:r>
      <w:r w:rsidRPr="00CA7D8F">
        <w:rPr>
          <w:szCs w:val="28"/>
        </w:rPr>
        <w:t xml:space="preserve"> предусматривающие внесение изменений и дополнений в законодательство Российской Федерации о налогах и сборах, </w:t>
      </w:r>
      <w:r w:rsidR="00EF2AAF" w:rsidRPr="00CA7D8F">
        <w:rPr>
          <w:szCs w:val="28"/>
        </w:rPr>
        <w:t>законодательство Мурманской области</w:t>
      </w:r>
      <w:r w:rsidR="00CA7D8F">
        <w:rPr>
          <w:szCs w:val="28"/>
          <w:lang w:val="ru-RU"/>
        </w:rPr>
        <w:t xml:space="preserve">, </w:t>
      </w:r>
      <w:r w:rsidR="00CA7D8F" w:rsidRPr="00CA7D8F">
        <w:rPr>
          <w:szCs w:val="28"/>
        </w:rPr>
        <w:t xml:space="preserve">вступающие в </w:t>
      </w:r>
      <w:r w:rsidR="00EF2AAF">
        <w:rPr>
          <w:szCs w:val="28"/>
          <w:lang w:val="ru-RU"/>
        </w:rPr>
        <w:t>силу</w:t>
      </w:r>
      <w:r w:rsidR="00CA7D8F" w:rsidRPr="00CA7D8F">
        <w:rPr>
          <w:szCs w:val="28"/>
        </w:rPr>
        <w:t xml:space="preserve"> с </w:t>
      </w:r>
      <w:r w:rsidR="00CA7D8F" w:rsidRPr="00CA7D8F">
        <w:rPr>
          <w:szCs w:val="28"/>
          <w:lang w:val="ru-RU"/>
        </w:rPr>
        <w:t xml:space="preserve">1 января </w:t>
      </w:r>
      <w:r w:rsidR="00CA7D8F" w:rsidRPr="00CA7D8F">
        <w:rPr>
          <w:szCs w:val="28"/>
        </w:rPr>
        <w:t>20</w:t>
      </w:r>
      <w:r w:rsidR="00CA7D8F" w:rsidRPr="00CA7D8F">
        <w:rPr>
          <w:szCs w:val="28"/>
          <w:lang w:val="ru-RU"/>
        </w:rPr>
        <w:t>2</w:t>
      </w:r>
      <w:r w:rsidR="00CA7D8F">
        <w:rPr>
          <w:szCs w:val="28"/>
          <w:lang w:val="ru-RU"/>
        </w:rPr>
        <w:t>3</w:t>
      </w:r>
      <w:r w:rsidR="00CA7D8F" w:rsidRPr="00CA7D8F">
        <w:rPr>
          <w:szCs w:val="28"/>
        </w:rPr>
        <w:t xml:space="preserve"> года</w:t>
      </w:r>
      <w:r w:rsidR="00EF2AAF">
        <w:rPr>
          <w:szCs w:val="28"/>
          <w:lang w:val="ru-RU"/>
        </w:rPr>
        <w:t>.</w:t>
      </w:r>
    </w:p>
    <w:p w:rsidR="00DE45E5" w:rsidRPr="005E1AF2" w:rsidRDefault="00DE45E5" w:rsidP="00F535FC">
      <w:pPr>
        <w:pStyle w:val="6"/>
        <w:spacing w:before="0" w:line="283" w:lineRule="auto"/>
        <w:rPr>
          <w:szCs w:val="28"/>
          <w:lang w:val="ru-RU"/>
        </w:rPr>
      </w:pPr>
      <w:r w:rsidRPr="005E1AF2">
        <w:rPr>
          <w:szCs w:val="28"/>
          <w:lang w:val="ru-RU"/>
        </w:rPr>
        <w:t>Прогнозируемый объем налоговых, неналоговых доходов и безвозмездных поступлений соответствует «Реестру источников доходов бюджета Печенгского муниципального округа на 202</w:t>
      </w:r>
      <w:r w:rsidR="005E1AF2" w:rsidRPr="005E1AF2">
        <w:rPr>
          <w:szCs w:val="28"/>
          <w:lang w:val="ru-RU"/>
        </w:rPr>
        <w:t>3</w:t>
      </w:r>
      <w:r w:rsidRPr="005E1AF2">
        <w:rPr>
          <w:szCs w:val="28"/>
          <w:lang w:val="ru-RU"/>
        </w:rPr>
        <w:t xml:space="preserve"> год и на плановый период 202</w:t>
      </w:r>
      <w:r w:rsidR="005E1AF2" w:rsidRPr="005E1AF2">
        <w:rPr>
          <w:szCs w:val="28"/>
          <w:lang w:val="ru-RU"/>
        </w:rPr>
        <w:t>4</w:t>
      </w:r>
      <w:r w:rsidRPr="005E1AF2">
        <w:rPr>
          <w:szCs w:val="28"/>
          <w:lang w:val="ru-RU"/>
        </w:rPr>
        <w:t xml:space="preserve"> и 202</w:t>
      </w:r>
      <w:r w:rsidR="005E1AF2" w:rsidRPr="005E1AF2">
        <w:rPr>
          <w:szCs w:val="28"/>
          <w:lang w:val="ru-RU"/>
        </w:rPr>
        <w:t>5</w:t>
      </w:r>
      <w:r w:rsidRPr="005E1AF2">
        <w:rPr>
          <w:szCs w:val="28"/>
          <w:lang w:val="ru-RU"/>
        </w:rPr>
        <w:t xml:space="preserve"> годов», представленных в материалах к проекту решения.</w:t>
      </w:r>
    </w:p>
    <w:p w:rsidR="00B53412" w:rsidRPr="00B81A07" w:rsidRDefault="00B53412" w:rsidP="00153256">
      <w:pPr>
        <w:spacing w:after="0" w:line="283" w:lineRule="auto"/>
        <w:ind w:firstLine="709"/>
        <w:jc w:val="both"/>
        <w:rPr>
          <w:rFonts w:ascii="Times New Roman" w:hAnsi="Times New Roman" w:cs="Times New Roman"/>
          <w:sz w:val="28"/>
          <w:szCs w:val="28"/>
        </w:rPr>
      </w:pPr>
      <w:r w:rsidRPr="00B81A07">
        <w:rPr>
          <w:rFonts w:ascii="Times New Roman" w:hAnsi="Times New Roman" w:cs="Times New Roman"/>
          <w:b/>
          <w:sz w:val="28"/>
          <w:szCs w:val="28"/>
        </w:rPr>
        <w:t>Налоговые и неналоговые доходы</w:t>
      </w:r>
      <w:r w:rsidRPr="00B81A07">
        <w:rPr>
          <w:rFonts w:ascii="Times New Roman" w:hAnsi="Times New Roman" w:cs="Times New Roman"/>
          <w:sz w:val="28"/>
          <w:szCs w:val="28"/>
        </w:rPr>
        <w:t xml:space="preserve"> прогнозируются к поступлению в 20</w:t>
      </w:r>
      <w:r w:rsidR="00412A7C" w:rsidRPr="00B81A07">
        <w:rPr>
          <w:rFonts w:ascii="Times New Roman" w:hAnsi="Times New Roman" w:cs="Times New Roman"/>
          <w:sz w:val="28"/>
          <w:szCs w:val="28"/>
        </w:rPr>
        <w:t>2</w:t>
      </w:r>
      <w:r w:rsidR="00B81A07" w:rsidRPr="00B81A07">
        <w:rPr>
          <w:rFonts w:ascii="Times New Roman" w:hAnsi="Times New Roman" w:cs="Times New Roman"/>
          <w:sz w:val="28"/>
          <w:szCs w:val="28"/>
        </w:rPr>
        <w:t>3</w:t>
      </w:r>
      <w:r w:rsidRPr="00B81A07">
        <w:rPr>
          <w:rFonts w:ascii="Times New Roman" w:hAnsi="Times New Roman" w:cs="Times New Roman"/>
          <w:sz w:val="28"/>
          <w:szCs w:val="28"/>
        </w:rPr>
        <w:t xml:space="preserve"> году в общем объеме </w:t>
      </w:r>
      <w:r w:rsidR="00B81A07" w:rsidRPr="00B81A07">
        <w:rPr>
          <w:rFonts w:ascii="Times New Roman" w:hAnsi="Times New Roman" w:cs="Times New Roman"/>
          <w:sz w:val="28"/>
          <w:szCs w:val="28"/>
        </w:rPr>
        <w:t xml:space="preserve">983 157,8 </w:t>
      </w:r>
      <w:r w:rsidRPr="00B81A07">
        <w:rPr>
          <w:rFonts w:ascii="Times New Roman" w:hAnsi="Times New Roman" w:cs="Times New Roman"/>
          <w:sz w:val="28"/>
          <w:szCs w:val="28"/>
        </w:rPr>
        <w:t xml:space="preserve">тыс. рублей (с долей налоговых доходов </w:t>
      </w:r>
      <w:r w:rsidR="00B81A07" w:rsidRPr="00B81A07">
        <w:rPr>
          <w:rFonts w:ascii="Times New Roman" w:hAnsi="Times New Roman" w:cs="Times New Roman"/>
          <w:sz w:val="28"/>
          <w:szCs w:val="28"/>
        </w:rPr>
        <w:t>82,6</w:t>
      </w:r>
      <w:r w:rsidRPr="00B81A07">
        <w:rPr>
          <w:rFonts w:ascii="Times New Roman" w:hAnsi="Times New Roman" w:cs="Times New Roman"/>
          <w:sz w:val="28"/>
          <w:szCs w:val="28"/>
        </w:rPr>
        <w:t xml:space="preserve">%), что на </w:t>
      </w:r>
      <w:r w:rsidR="00B81A07" w:rsidRPr="00B81A07">
        <w:rPr>
          <w:rFonts w:ascii="Times New Roman" w:hAnsi="Times New Roman" w:cs="Times New Roman"/>
          <w:sz w:val="28"/>
          <w:szCs w:val="28"/>
        </w:rPr>
        <w:t>13 384,8</w:t>
      </w:r>
      <w:r w:rsidRPr="00B81A07">
        <w:rPr>
          <w:rFonts w:ascii="Times New Roman" w:hAnsi="Times New Roman" w:cs="Times New Roman"/>
          <w:sz w:val="28"/>
          <w:szCs w:val="28"/>
        </w:rPr>
        <w:t xml:space="preserve"> тыс. рублей</w:t>
      </w:r>
      <w:r w:rsidR="00B81A07" w:rsidRPr="00B81A07">
        <w:rPr>
          <w:rFonts w:ascii="Times New Roman" w:hAnsi="Times New Roman" w:cs="Times New Roman"/>
          <w:sz w:val="28"/>
          <w:szCs w:val="28"/>
        </w:rPr>
        <w:t xml:space="preserve"> </w:t>
      </w:r>
      <w:r w:rsidRPr="00B81A07">
        <w:rPr>
          <w:rFonts w:ascii="Times New Roman" w:hAnsi="Times New Roman" w:cs="Times New Roman"/>
          <w:sz w:val="28"/>
          <w:szCs w:val="28"/>
        </w:rPr>
        <w:t xml:space="preserve"> или </w:t>
      </w:r>
      <w:r w:rsidR="00B81A07" w:rsidRPr="00B81A07">
        <w:rPr>
          <w:rFonts w:ascii="Times New Roman" w:hAnsi="Times New Roman" w:cs="Times New Roman"/>
          <w:sz w:val="28"/>
          <w:szCs w:val="28"/>
        </w:rPr>
        <w:t>1,4</w:t>
      </w:r>
      <w:r w:rsidRPr="00B81A07">
        <w:rPr>
          <w:rFonts w:ascii="Times New Roman" w:hAnsi="Times New Roman" w:cs="Times New Roman"/>
          <w:sz w:val="28"/>
          <w:szCs w:val="28"/>
        </w:rPr>
        <w:t xml:space="preserve">% </w:t>
      </w:r>
      <w:r w:rsidR="001F1B08" w:rsidRPr="00B81A07">
        <w:rPr>
          <w:rFonts w:ascii="Times New Roman" w:hAnsi="Times New Roman" w:cs="Times New Roman"/>
          <w:sz w:val="28"/>
          <w:szCs w:val="28"/>
        </w:rPr>
        <w:t>больше</w:t>
      </w:r>
      <w:r w:rsidRPr="00B81A07">
        <w:rPr>
          <w:rFonts w:ascii="Times New Roman" w:hAnsi="Times New Roman" w:cs="Times New Roman"/>
          <w:sz w:val="28"/>
          <w:szCs w:val="28"/>
        </w:rPr>
        <w:t xml:space="preserve"> объема, утвержденного </w:t>
      </w:r>
      <w:r w:rsidR="001F1B08" w:rsidRPr="00B81A07">
        <w:rPr>
          <w:rFonts w:ascii="Times New Roman" w:hAnsi="Times New Roman" w:cs="Times New Roman"/>
          <w:sz w:val="28"/>
          <w:szCs w:val="28"/>
        </w:rPr>
        <w:t>решением о</w:t>
      </w:r>
      <w:r w:rsidRPr="00B81A07">
        <w:rPr>
          <w:rFonts w:ascii="Times New Roman" w:hAnsi="Times New Roman" w:cs="Times New Roman"/>
          <w:sz w:val="28"/>
          <w:szCs w:val="28"/>
        </w:rPr>
        <w:t xml:space="preserve"> бюджет</w:t>
      </w:r>
      <w:r w:rsidR="001F1B08" w:rsidRPr="00B81A07">
        <w:rPr>
          <w:rFonts w:ascii="Times New Roman" w:hAnsi="Times New Roman" w:cs="Times New Roman"/>
          <w:sz w:val="28"/>
          <w:szCs w:val="28"/>
        </w:rPr>
        <w:t>е</w:t>
      </w:r>
      <w:r w:rsidRPr="00B81A07">
        <w:rPr>
          <w:rFonts w:ascii="Times New Roman" w:hAnsi="Times New Roman" w:cs="Times New Roman"/>
          <w:sz w:val="28"/>
          <w:szCs w:val="28"/>
        </w:rPr>
        <w:t xml:space="preserve"> на 20</w:t>
      </w:r>
      <w:r w:rsidR="002C4EBD" w:rsidRPr="00B81A07">
        <w:rPr>
          <w:rFonts w:ascii="Times New Roman" w:hAnsi="Times New Roman" w:cs="Times New Roman"/>
          <w:sz w:val="28"/>
          <w:szCs w:val="28"/>
        </w:rPr>
        <w:t>2</w:t>
      </w:r>
      <w:r w:rsidR="00B81A07" w:rsidRPr="00B81A07">
        <w:rPr>
          <w:rFonts w:ascii="Times New Roman" w:hAnsi="Times New Roman" w:cs="Times New Roman"/>
          <w:sz w:val="28"/>
          <w:szCs w:val="28"/>
        </w:rPr>
        <w:t>2</w:t>
      </w:r>
      <w:r w:rsidRPr="00B81A07">
        <w:rPr>
          <w:rFonts w:ascii="Times New Roman" w:hAnsi="Times New Roman" w:cs="Times New Roman"/>
          <w:sz w:val="28"/>
          <w:szCs w:val="28"/>
        </w:rPr>
        <w:t xml:space="preserve"> год.</w:t>
      </w:r>
      <w:r w:rsidR="00C04B04" w:rsidRPr="00B81A07">
        <w:rPr>
          <w:sz w:val="28"/>
          <w:szCs w:val="28"/>
        </w:rPr>
        <w:t xml:space="preserve"> </w:t>
      </w:r>
    </w:p>
    <w:p w:rsidR="00B53412" w:rsidRPr="002647BE" w:rsidRDefault="00B53412" w:rsidP="00153256">
      <w:pPr>
        <w:shd w:val="clear" w:color="auto" w:fill="FFFFFF"/>
        <w:spacing w:after="0" w:line="283" w:lineRule="auto"/>
        <w:ind w:firstLine="709"/>
        <w:jc w:val="both"/>
        <w:rPr>
          <w:rFonts w:ascii="Times New Roman" w:hAnsi="Times New Roman" w:cs="Times New Roman"/>
          <w:color w:val="2E74B5" w:themeColor="accent1" w:themeShade="BF"/>
          <w:sz w:val="16"/>
          <w:szCs w:val="16"/>
          <w:highlight w:val="yellow"/>
        </w:rPr>
      </w:pPr>
    </w:p>
    <w:p w:rsidR="00B53412" w:rsidRPr="00084C43" w:rsidRDefault="00B53412" w:rsidP="00D03A49">
      <w:pPr>
        <w:pStyle w:val="2"/>
        <w:spacing w:before="0" w:line="283" w:lineRule="auto"/>
        <w:ind w:firstLine="709"/>
        <w:rPr>
          <w:rFonts w:ascii="Times New Roman" w:hAnsi="Times New Roman" w:cs="Times New Roman"/>
          <w:color w:val="auto"/>
          <w:sz w:val="28"/>
          <w:szCs w:val="28"/>
        </w:rPr>
      </w:pPr>
      <w:r w:rsidRPr="00084C43">
        <w:rPr>
          <w:rFonts w:ascii="Times New Roman" w:hAnsi="Times New Roman" w:cs="Times New Roman"/>
          <w:color w:val="auto"/>
          <w:sz w:val="28"/>
          <w:szCs w:val="28"/>
        </w:rPr>
        <w:t>2.1. Налоговые доходы</w:t>
      </w:r>
    </w:p>
    <w:p w:rsidR="00B53412" w:rsidRPr="00084C43" w:rsidRDefault="00B53412" w:rsidP="00153256">
      <w:pPr>
        <w:shd w:val="clear" w:color="auto" w:fill="FFFFFF"/>
        <w:spacing w:after="0" w:line="283" w:lineRule="auto"/>
        <w:ind w:firstLine="709"/>
        <w:jc w:val="both"/>
        <w:rPr>
          <w:rFonts w:ascii="Times New Roman" w:hAnsi="Times New Roman" w:cs="Times New Roman"/>
          <w:sz w:val="28"/>
          <w:szCs w:val="28"/>
        </w:rPr>
      </w:pPr>
      <w:r w:rsidRPr="00084C43">
        <w:rPr>
          <w:rFonts w:ascii="Times New Roman" w:hAnsi="Times New Roman" w:cs="Times New Roman"/>
          <w:sz w:val="28"/>
          <w:szCs w:val="28"/>
        </w:rPr>
        <w:t xml:space="preserve">Налоговые доходы предусмотрены </w:t>
      </w:r>
      <w:r w:rsidR="00CA1EFC" w:rsidRPr="00084C43">
        <w:rPr>
          <w:rFonts w:ascii="Times New Roman" w:hAnsi="Times New Roman" w:cs="Times New Roman"/>
          <w:sz w:val="28"/>
          <w:szCs w:val="28"/>
        </w:rPr>
        <w:t>проектом решения</w:t>
      </w:r>
      <w:r w:rsidRPr="00084C43">
        <w:rPr>
          <w:rFonts w:ascii="Times New Roman" w:hAnsi="Times New Roman" w:cs="Times New Roman"/>
          <w:sz w:val="28"/>
          <w:szCs w:val="28"/>
        </w:rPr>
        <w:t xml:space="preserve"> на 20</w:t>
      </w:r>
      <w:r w:rsidR="0027129D" w:rsidRPr="00084C43">
        <w:rPr>
          <w:rFonts w:ascii="Times New Roman" w:hAnsi="Times New Roman" w:cs="Times New Roman"/>
          <w:sz w:val="28"/>
          <w:szCs w:val="28"/>
        </w:rPr>
        <w:t>2</w:t>
      </w:r>
      <w:r w:rsidR="00084C43" w:rsidRPr="00084C43">
        <w:rPr>
          <w:rFonts w:ascii="Times New Roman" w:hAnsi="Times New Roman" w:cs="Times New Roman"/>
          <w:sz w:val="28"/>
          <w:szCs w:val="28"/>
        </w:rPr>
        <w:t>3</w:t>
      </w:r>
      <w:r w:rsidRPr="00084C43">
        <w:rPr>
          <w:rFonts w:ascii="Times New Roman" w:hAnsi="Times New Roman" w:cs="Times New Roman"/>
          <w:sz w:val="28"/>
          <w:szCs w:val="28"/>
        </w:rPr>
        <w:t xml:space="preserve"> год в размере </w:t>
      </w:r>
      <w:r w:rsidR="00084C43" w:rsidRPr="00084C43">
        <w:rPr>
          <w:rFonts w:ascii="Times New Roman" w:hAnsi="Times New Roman" w:cs="Times New Roman"/>
          <w:sz w:val="28"/>
          <w:szCs w:val="28"/>
        </w:rPr>
        <w:t>811 598,6</w:t>
      </w:r>
      <w:r w:rsidRPr="00084C43">
        <w:rPr>
          <w:rFonts w:ascii="Times New Roman" w:hAnsi="Times New Roman" w:cs="Times New Roman"/>
          <w:sz w:val="28"/>
          <w:szCs w:val="28"/>
        </w:rPr>
        <w:t xml:space="preserve"> тыс. рублей, что на </w:t>
      </w:r>
      <w:r w:rsidR="00084C43" w:rsidRPr="00084C43">
        <w:rPr>
          <w:rFonts w:ascii="Times New Roman" w:hAnsi="Times New Roman" w:cs="Times New Roman"/>
          <w:sz w:val="28"/>
          <w:szCs w:val="28"/>
        </w:rPr>
        <w:t>44 571,8</w:t>
      </w:r>
      <w:r w:rsidRPr="00084C43">
        <w:rPr>
          <w:rFonts w:ascii="Times New Roman" w:hAnsi="Times New Roman" w:cs="Times New Roman"/>
          <w:sz w:val="28"/>
          <w:szCs w:val="28"/>
        </w:rPr>
        <w:t xml:space="preserve"> тыс. рублей</w:t>
      </w:r>
      <w:r w:rsidR="00CA1EFC" w:rsidRPr="00084C43">
        <w:rPr>
          <w:rFonts w:ascii="Times New Roman" w:hAnsi="Times New Roman" w:cs="Times New Roman"/>
          <w:sz w:val="28"/>
          <w:szCs w:val="28"/>
        </w:rPr>
        <w:t xml:space="preserve"> или </w:t>
      </w:r>
      <w:r w:rsidR="00084C43" w:rsidRPr="00084C43">
        <w:rPr>
          <w:rFonts w:ascii="Times New Roman" w:hAnsi="Times New Roman" w:cs="Times New Roman"/>
          <w:sz w:val="28"/>
          <w:szCs w:val="28"/>
        </w:rPr>
        <w:t>5,8</w:t>
      </w:r>
      <w:r w:rsidR="00CA1EFC" w:rsidRPr="00084C43">
        <w:rPr>
          <w:rFonts w:ascii="Times New Roman" w:hAnsi="Times New Roman" w:cs="Times New Roman"/>
          <w:sz w:val="28"/>
          <w:szCs w:val="28"/>
        </w:rPr>
        <w:t>%</w:t>
      </w:r>
      <w:r w:rsidRPr="00084C43">
        <w:rPr>
          <w:rFonts w:ascii="Times New Roman" w:hAnsi="Times New Roman" w:cs="Times New Roman"/>
          <w:sz w:val="28"/>
          <w:szCs w:val="28"/>
        </w:rPr>
        <w:t xml:space="preserve"> </w:t>
      </w:r>
      <w:r w:rsidR="003B2687" w:rsidRPr="00084C43">
        <w:rPr>
          <w:rFonts w:ascii="Times New Roman" w:hAnsi="Times New Roman" w:cs="Times New Roman"/>
          <w:sz w:val="28"/>
          <w:szCs w:val="28"/>
        </w:rPr>
        <w:t>больше</w:t>
      </w:r>
      <w:r w:rsidRPr="00084C43">
        <w:rPr>
          <w:rFonts w:ascii="Times New Roman" w:hAnsi="Times New Roman" w:cs="Times New Roman"/>
          <w:sz w:val="28"/>
          <w:szCs w:val="28"/>
        </w:rPr>
        <w:t xml:space="preserve"> объема, утвержденного </w:t>
      </w:r>
      <w:r w:rsidR="003B2687" w:rsidRPr="00084C43">
        <w:rPr>
          <w:rFonts w:ascii="Times New Roman" w:hAnsi="Times New Roman" w:cs="Times New Roman"/>
          <w:sz w:val="28"/>
          <w:szCs w:val="28"/>
        </w:rPr>
        <w:t>решением о</w:t>
      </w:r>
      <w:r w:rsidRPr="00084C43">
        <w:rPr>
          <w:rFonts w:ascii="Times New Roman" w:hAnsi="Times New Roman" w:cs="Times New Roman"/>
          <w:sz w:val="28"/>
          <w:szCs w:val="28"/>
        </w:rPr>
        <w:t xml:space="preserve"> бюджет</w:t>
      </w:r>
      <w:r w:rsidR="003B2687" w:rsidRPr="00084C43">
        <w:rPr>
          <w:rFonts w:ascii="Times New Roman" w:hAnsi="Times New Roman" w:cs="Times New Roman"/>
          <w:sz w:val="28"/>
          <w:szCs w:val="28"/>
        </w:rPr>
        <w:t>е</w:t>
      </w:r>
      <w:r w:rsidRPr="00084C43">
        <w:rPr>
          <w:rFonts w:ascii="Times New Roman" w:hAnsi="Times New Roman" w:cs="Times New Roman"/>
          <w:sz w:val="28"/>
          <w:szCs w:val="28"/>
        </w:rPr>
        <w:t xml:space="preserve"> на 20</w:t>
      </w:r>
      <w:r w:rsidR="00DB6546" w:rsidRPr="00084C43">
        <w:rPr>
          <w:rFonts w:ascii="Times New Roman" w:hAnsi="Times New Roman" w:cs="Times New Roman"/>
          <w:sz w:val="28"/>
          <w:szCs w:val="28"/>
        </w:rPr>
        <w:t>2</w:t>
      </w:r>
      <w:r w:rsidR="00084C43" w:rsidRPr="00084C43">
        <w:rPr>
          <w:rFonts w:ascii="Times New Roman" w:hAnsi="Times New Roman" w:cs="Times New Roman"/>
          <w:sz w:val="28"/>
          <w:szCs w:val="28"/>
        </w:rPr>
        <w:t>2</w:t>
      </w:r>
      <w:r w:rsidRPr="00084C43">
        <w:rPr>
          <w:rFonts w:ascii="Times New Roman" w:hAnsi="Times New Roman" w:cs="Times New Roman"/>
          <w:sz w:val="28"/>
          <w:szCs w:val="28"/>
        </w:rPr>
        <w:t xml:space="preserve"> год.</w:t>
      </w:r>
    </w:p>
    <w:p w:rsidR="00E4462A" w:rsidRPr="00732D9C" w:rsidRDefault="00B53412" w:rsidP="00153256">
      <w:pPr>
        <w:shd w:val="clear" w:color="auto" w:fill="FFFFFF"/>
        <w:spacing w:after="0" w:line="283" w:lineRule="auto"/>
        <w:ind w:firstLine="709"/>
        <w:jc w:val="both"/>
        <w:rPr>
          <w:rFonts w:ascii="Times New Roman" w:hAnsi="Times New Roman" w:cs="Times New Roman"/>
          <w:sz w:val="28"/>
          <w:szCs w:val="28"/>
        </w:rPr>
      </w:pPr>
      <w:r w:rsidRPr="00EA299B">
        <w:rPr>
          <w:rFonts w:ascii="Times New Roman" w:hAnsi="Times New Roman" w:cs="Times New Roman"/>
          <w:sz w:val="28"/>
          <w:szCs w:val="28"/>
        </w:rPr>
        <w:t xml:space="preserve">Сравнительные показатели налоговых доходов за </w:t>
      </w:r>
      <w:r w:rsidR="003B2687" w:rsidRPr="00EA299B">
        <w:rPr>
          <w:rFonts w:ascii="Times New Roman" w:hAnsi="Times New Roman" w:cs="Times New Roman"/>
          <w:sz w:val="28"/>
          <w:szCs w:val="28"/>
        </w:rPr>
        <w:t>202</w:t>
      </w:r>
      <w:r w:rsidR="00180250">
        <w:rPr>
          <w:rFonts w:ascii="Times New Roman" w:hAnsi="Times New Roman" w:cs="Times New Roman"/>
          <w:sz w:val="28"/>
          <w:szCs w:val="28"/>
        </w:rPr>
        <w:t>1</w:t>
      </w:r>
      <w:r w:rsidRPr="00EA299B">
        <w:rPr>
          <w:rFonts w:ascii="Times New Roman" w:hAnsi="Times New Roman" w:cs="Times New Roman"/>
          <w:sz w:val="28"/>
          <w:szCs w:val="28"/>
        </w:rPr>
        <w:t>-202</w:t>
      </w:r>
      <w:r w:rsidR="00EA299B" w:rsidRPr="00EA299B">
        <w:rPr>
          <w:rFonts w:ascii="Times New Roman" w:hAnsi="Times New Roman" w:cs="Times New Roman"/>
          <w:sz w:val="28"/>
          <w:szCs w:val="28"/>
        </w:rPr>
        <w:t>5</w:t>
      </w:r>
      <w:r w:rsidRPr="00EA299B">
        <w:rPr>
          <w:rFonts w:ascii="Times New Roman" w:hAnsi="Times New Roman" w:cs="Times New Roman"/>
          <w:sz w:val="28"/>
          <w:szCs w:val="28"/>
        </w:rPr>
        <w:t xml:space="preserve"> годы п</w:t>
      </w:r>
      <w:r w:rsidR="00600637" w:rsidRPr="00EA299B">
        <w:rPr>
          <w:rFonts w:ascii="Times New Roman" w:hAnsi="Times New Roman" w:cs="Times New Roman"/>
          <w:sz w:val="28"/>
          <w:szCs w:val="28"/>
        </w:rPr>
        <w:t>редставлены в таблице</w:t>
      </w:r>
      <w:r w:rsidR="000F7D7A" w:rsidRPr="00EA299B">
        <w:rPr>
          <w:rFonts w:ascii="Times New Roman" w:hAnsi="Times New Roman" w:cs="Times New Roman"/>
          <w:sz w:val="28"/>
          <w:szCs w:val="28"/>
        </w:rPr>
        <w:t xml:space="preserve"> 2</w:t>
      </w:r>
      <w:r w:rsidR="00600637" w:rsidRPr="00EA299B">
        <w:rPr>
          <w:rFonts w:ascii="Times New Roman" w:hAnsi="Times New Roman" w:cs="Times New Roman"/>
          <w:sz w:val="28"/>
          <w:szCs w:val="28"/>
        </w:rPr>
        <w:t>:</w:t>
      </w:r>
    </w:p>
    <w:p w:rsidR="000F7D7A" w:rsidRDefault="00AB59E7" w:rsidP="00153256">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т</w:t>
      </w:r>
      <w:r w:rsidR="000F7D7A">
        <w:rPr>
          <w:rFonts w:ascii="Times New Roman" w:hAnsi="Times New Roman" w:cs="Times New Roman"/>
          <w:sz w:val="20"/>
          <w:szCs w:val="20"/>
        </w:rPr>
        <w:t>аблица</w:t>
      </w:r>
      <w:r w:rsidR="00153256">
        <w:rPr>
          <w:rFonts w:ascii="Times New Roman" w:hAnsi="Times New Roman" w:cs="Times New Roman"/>
          <w:sz w:val="20"/>
          <w:szCs w:val="20"/>
        </w:rPr>
        <w:t xml:space="preserve"> 2</w:t>
      </w:r>
      <w:r w:rsidR="000F7D7A">
        <w:rPr>
          <w:rFonts w:ascii="Times New Roman" w:hAnsi="Times New Roman" w:cs="Times New Roman"/>
          <w:sz w:val="20"/>
          <w:szCs w:val="20"/>
        </w:rPr>
        <w:t xml:space="preserve">                                                                                                                           </w:t>
      </w:r>
      <w:r w:rsidR="00153256">
        <w:rPr>
          <w:rFonts w:ascii="Times New Roman" w:hAnsi="Times New Roman" w:cs="Times New Roman"/>
          <w:sz w:val="20"/>
          <w:szCs w:val="20"/>
        </w:rPr>
        <w:t xml:space="preserve">          </w:t>
      </w:r>
      <w:r w:rsidR="00101D84">
        <w:rPr>
          <w:rFonts w:ascii="Times New Roman" w:hAnsi="Times New Roman" w:cs="Times New Roman"/>
          <w:sz w:val="20"/>
          <w:szCs w:val="20"/>
        </w:rPr>
        <w:t xml:space="preserve">  </w:t>
      </w:r>
      <w:r w:rsidR="000F7D7A" w:rsidRPr="00E4462A">
        <w:rPr>
          <w:rFonts w:ascii="Times New Roman" w:hAnsi="Times New Roman" w:cs="Times New Roman"/>
          <w:sz w:val="20"/>
          <w:szCs w:val="20"/>
        </w:rPr>
        <w:t>тыс. рублей</w:t>
      </w:r>
    </w:p>
    <w:tbl>
      <w:tblPr>
        <w:tblW w:w="11228" w:type="dxa"/>
        <w:tblInd w:w="-743" w:type="dxa"/>
        <w:tblLayout w:type="fixed"/>
        <w:tblLook w:val="04A0" w:firstRow="1" w:lastRow="0" w:firstColumn="1" w:lastColumn="0" w:noHBand="0" w:noVBand="1"/>
      </w:tblPr>
      <w:tblGrid>
        <w:gridCol w:w="1276"/>
        <w:gridCol w:w="1059"/>
        <w:gridCol w:w="1209"/>
        <w:gridCol w:w="962"/>
        <w:gridCol w:w="919"/>
        <w:gridCol w:w="993"/>
        <w:gridCol w:w="923"/>
        <w:gridCol w:w="753"/>
        <w:gridCol w:w="845"/>
        <w:gridCol w:w="845"/>
        <w:gridCol w:w="827"/>
        <w:gridCol w:w="617"/>
      </w:tblGrid>
      <w:tr w:rsidR="00180250" w:rsidRPr="00180250" w:rsidTr="00B443EA">
        <w:trPr>
          <w:trHeight w:val="299"/>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Показатели</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Исполнено за 2021 год</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Утверждено решением о бюджете на 2022 год</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2023 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2025 год</w:t>
            </w:r>
          </w:p>
        </w:tc>
        <w:tc>
          <w:tcPr>
            <w:tcW w:w="4810" w:type="dxa"/>
            <w:gridSpan w:val="6"/>
            <w:tcBorders>
              <w:top w:val="single" w:sz="4" w:space="0" w:color="auto"/>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Отклонение</w:t>
            </w:r>
          </w:p>
        </w:tc>
      </w:tr>
      <w:tr w:rsidR="00180250" w:rsidRPr="00180250" w:rsidTr="00B443EA">
        <w:trPr>
          <w:trHeight w:val="40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2023 год                               от 2022 года</w:t>
            </w:r>
          </w:p>
        </w:tc>
        <w:tc>
          <w:tcPr>
            <w:tcW w:w="1690" w:type="dxa"/>
            <w:gridSpan w:val="2"/>
            <w:tcBorders>
              <w:top w:val="single" w:sz="4" w:space="0" w:color="auto"/>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2024 год                         от 2023 года</w:t>
            </w:r>
          </w:p>
        </w:tc>
        <w:tc>
          <w:tcPr>
            <w:tcW w:w="1444" w:type="dxa"/>
            <w:gridSpan w:val="2"/>
            <w:tcBorders>
              <w:top w:val="single" w:sz="4" w:space="0" w:color="auto"/>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2025 год                        от 2024 года</w:t>
            </w:r>
          </w:p>
        </w:tc>
      </w:tr>
      <w:tr w:rsidR="00180250" w:rsidRPr="00180250" w:rsidTr="00B443EA">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80250" w:rsidRPr="00180250" w:rsidRDefault="00180250" w:rsidP="00180250">
            <w:pPr>
              <w:spacing w:after="0" w:line="240" w:lineRule="auto"/>
              <w:rPr>
                <w:rFonts w:ascii="Times New Roman" w:eastAsia="Times New Roman" w:hAnsi="Times New Roman" w:cs="Times New Roman"/>
                <w:b/>
                <w:bCs/>
                <w:color w:val="000000"/>
                <w:sz w:val="16"/>
                <w:szCs w:val="16"/>
                <w:lang w:eastAsia="ru-RU"/>
              </w:rPr>
            </w:pP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w:t>
            </w:r>
          </w:p>
        </w:tc>
      </w:tr>
      <w:tr w:rsidR="00180250" w:rsidRPr="00180250" w:rsidTr="00B443E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lastRenderedPageBreak/>
              <w:t>1</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2</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4</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6</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8</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9</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12</w:t>
            </w:r>
          </w:p>
        </w:tc>
      </w:tr>
      <w:tr w:rsidR="00180250" w:rsidRPr="00180250" w:rsidTr="00B443E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 xml:space="preserve">Налоговые доходы, </w:t>
            </w:r>
            <w:r w:rsidRPr="00180250">
              <w:rPr>
                <w:rFonts w:ascii="Times New Roman" w:eastAsia="Times New Roman" w:hAnsi="Times New Roman" w:cs="Times New Roman"/>
                <w:color w:val="000000"/>
                <w:sz w:val="16"/>
                <w:szCs w:val="16"/>
                <w:lang w:eastAsia="ru-RU"/>
              </w:rPr>
              <w:t>из них:</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678 512,7</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767 026,8</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811 598,6</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841 992,7</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875 409,3</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44 571,8</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105,8</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30 394,1</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103,7</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33 416,7</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b/>
                <w:bCs/>
                <w:color w:val="000000"/>
                <w:sz w:val="16"/>
                <w:szCs w:val="16"/>
                <w:lang w:eastAsia="ru-RU"/>
              </w:rPr>
            </w:pPr>
            <w:r w:rsidRPr="00180250">
              <w:rPr>
                <w:rFonts w:ascii="Times New Roman" w:eastAsia="Times New Roman" w:hAnsi="Times New Roman" w:cs="Times New Roman"/>
                <w:b/>
                <w:bCs/>
                <w:color w:val="000000"/>
                <w:sz w:val="16"/>
                <w:szCs w:val="16"/>
                <w:lang w:eastAsia="ru-RU"/>
              </w:rPr>
              <w:t>104,0</w:t>
            </w:r>
          </w:p>
        </w:tc>
      </w:tr>
      <w:tr w:rsidR="00180250" w:rsidRPr="00180250" w:rsidTr="00B443EA">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Налог на доходы физических лиц</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602 830,2</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643 303,8</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675 049,9</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703 715,1</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735 445,9</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31 746,1</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104,9</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28 665,2</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104,2</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31 730,8</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104,5</w:t>
            </w:r>
          </w:p>
        </w:tc>
      </w:tr>
      <w:tr w:rsidR="00180250" w:rsidRPr="00180250" w:rsidTr="00B443EA">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Налоги на товары (работы, услуги), реализуемые на территории Российской Федерации</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13 555,2</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14 434,0</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14 418,9</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14 995,7</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15 595,5</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-15,1</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99,9</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576,8</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104,0</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599,8</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104,0</w:t>
            </w:r>
          </w:p>
        </w:tc>
      </w:tr>
      <w:tr w:rsidR="00180250" w:rsidRPr="00180250" w:rsidTr="00B443E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Налоги на совокупный доход</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43 087,1</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90 300,0</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103 030,8</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104 073,9</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105 129,8</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12 730,9</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114,1</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1 043,1</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101,0</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1 055,9</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101,0</w:t>
            </w:r>
          </w:p>
        </w:tc>
      </w:tr>
      <w:tr w:rsidR="00180250" w:rsidRPr="00180250" w:rsidTr="00B443E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Налоги на имущество</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11 593,2</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11 589,0</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11 592,2</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11 671,2</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11 671,2</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3,2</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100,0</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79,0</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100,7</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0,0</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100,0</w:t>
            </w:r>
          </w:p>
        </w:tc>
      </w:tr>
      <w:tr w:rsidR="00180250" w:rsidRPr="00180250" w:rsidTr="00B443EA">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both"/>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Государственная пошлина</w:t>
            </w:r>
          </w:p>
        </w:tc>
        <w:tc>
          <w:tcPr>
            <w:tcW w:w="105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7 447,0</w:t>
            </w:r>
          </w:p>
        </w:tc>
        <w:tc>
          <w:tcPr>
            <w:tcW w:w="120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7 400,0</w:t>
            </w:r>
          </w:p>
        </w:tc>
        <w:tc>
          <w:tcPr>
            <w:tcW w:w="962"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7 506,7</w:t>
            </w:r>
          </w:p>
        </w:tc>
        <w:tc>
          <w:tcPr>
            <w:tcW w:w="919"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7 536,7</w:t>
            </w:r>
          </w:p>
        </w:tc>
        <w:tc>
          <w:tcPr>
            <w:tcW w:w="99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7 566,9</w:t>
            </w:r>
          </w:p>
        </w:tc>
        <w:tc>
          <w:tcPr>
            <w:tcW w:w="92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106,7</w:t>
            </w:r>
          </w:p>
        </w:tc>
        <w:tc>
          <w:tcPr>
            <w:tcW w:w="753"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101,4</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30,0</w:t>
            </w:r>
          </w:p>
        </w:tc>
        <w:tc>
          <w:tcPr>
            <w:tcW w:w="845"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100,4</w:t>
            </w:r>
          </w:p>
        </w:tc>
        <w:tc>
          <w:tcPr>
            <w:tcW w:w="82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30,1</w:t>
            </w:r>
          </w:p>
        </w:tc>
        <w:tc>
          <w:tcPr>
            <w:tcW w:w="617" w:type="dxa"/>
            <w:tcBorders>
              <w:top w:val="nil"/>
              <w:left w:val="nil"/>
              <w:bottom w:val="single" w:sz="4" w:space="0" w:color="auto"/>
              <w:right w:val="single" w:sz="4" w:space="0" w:color="auto"/>
            </w:tcBorders>
            <w:shd w:val="clear" w:color="auto" w:fill="auto"/>
            <w:vAlign w:val="center"/>
            <w:hideMark/>
          </w:tcPr>
          <w:p w:rsidR="00180250" w:rsidRPr="00180250" w:rsidRDefault="00180250" w:rsidP="00180250">
            <w:pPr>
              <w:spacing w:after="0" w:line="240" w:lineRule="auto"/>
              <w:jc w:val="center"/>
              <w:rPr>
                <w:rFonts w:ascii="Times New Roman" w:eastAsia="Times New Roman" w:hAnsi="Times New Roman" w:cs="Times New Roman"/>
                <w:color w:val="000000"/>
                <w:sz w:val="16"/>
                <w:szCs w:val="16"/>
                <w:lang w:eastAsia="ru-RU"/>
              </w:rPr>
            </w:pPr>
            <w:r w:rsidRPr="00180250">
              <w:rPr>
                <w:rFonts w:ascii="Times New Roman" w:eastAsia="Times New Roman" w:hAnsi="Times New Roman" w:cs="Times New Roman"/>
                <w:color w:val="000000"/>
                <w:sz w:val="16"/>
                <w:szCs w:val="16"/>
                <w:lang w:eastAsia="ru-RU"/>
              </w:rPr>
              <w:t>100,4</w:t>
            </w:r>
          </w:p>
        </w:tc>
      </w:tr>
    </w:tbl>
    <w:p w:rsidR="00180250" w:rsidRDefault="00180250" w:rsidP="00153256">
      <w:pPr>
        <w:spacing w:after="0" w:line="283" w:lineRule="auto"/>
        <w:ind w:firstLine="709"/>
        <w:jc w:val="both"/>
        <w:rPr>
          <w:rFonts w:ascii="Times New Roman" w:hAnsi="Times New Roman" w:cs="Times New Roman"/>
          <w:sz w:val="20"/>
          <w:szCs w:val="20"/>
        </w:rPr>
      </w:pPr>
    </w:p>
    <w:p w:rsidR="00180250" w:rsidRPr="00820932" w:rsidRDefault="00820932" w:rsidP="00820932">
      <w:pPr>
        <w:shd w:val="clear" w:color="auto" w:fill="FFFFFF"/>
        <w:spacing w:after="0" w:line="283" w:lineRule="auto"/>
        <w:ind w:firstLine="709"/>
        <w:jc w:val="both"/>
        <w:rPr>
          <w:rFonts w:ascii="Times New Roman" w:hAnsi="Times New Roman" w:cs="Times New Roman"/>
          <w:sz w:val="28"/>
          <w:szCs w:val="28"/>
        </w:rPr>
      </w:pPr>
      <w:r w:rsidRPr="00820932">
        <w:rPr>
          <w:rFonts w:ascii="Times New Roman" w:hAnsi="Times New Roman" w:cs="Times New Roman"/>
          <w:sz w:val="28"/>
          <w:szCs w:val="28"/>
        </w:rPr>
        <w:t xml:space="preserve">Из представленных показателей прогнозируется </w:t>
      </w:r>
      <w:r>
        <w:rPr>
          <w:rFonts w:ascii="Times New Roman" w:hAnsi="Times New Roman" w:cs="Times New Roman"/>
          <w:sz w:val="28"/>
          <w:szCs w:val="28"/>
        </w:rPr>
        <w:t>рост налоговых доходов бюджета округа с 767 026,8 тыс. рублей в 2022 году до 875 409,3 тыс. рублей в 2025 году или на 14,1%.</w:t>
      </w:r>
    </w:p>
    <w:p w:rsidR="008B06C8" w:rsidRPr="00EB2251" w:rsidRDefault="00EB2251" w:rsidP="00EB2251">
      <w:pPr>
        <w:pStyle w:val="3"/>
        <w:spacing w:before="0" w:line="283" w:lineRule="auto"/>
        <w:ind w:firstLine="709"/>
        <w:jc w:val="both"/>
        <w:rPr>
          <w:rFonts w:ascii="Times New Roman" w:eastAsia="Calibri" w:hAnsi="Times New Roman" w:cs="Times New Roman"/>
          <w:b w:val="0"/>
          <w:color w:val="auto"/>
          <w:sz w:val="28"/>
          <w:szCs w:val="28"/>
        </w:rPr>
      </w:pPr>
      <w:r w:rsidRPr="00EB2251">
        <w:rPr>
          <w:rFonts w:ascii="Times New Roman" w:eastAsia="Calibri" w:hAnsi="Times New Roman" w:cs="Times New Roman"/>
          <w:color w:val="auto"/>
          <w:sz w:val="28"/>
          <w:szCs w:val="28"/>
        </w:rPr>
        <w:t xml:space="preserve">2.1.1. </w:t>
      </w:r>
      <w:r w:rsidR="008B06C8" w:rsidRPr="00EB2251">
        <w:rPr>
          <w:rFonts w:ascii="Times New Roman" w:eastAsia="Calibri" w:hAnsi="Times New Roman" w:cs="Times New Roman"/>
          <w:b w:val="0"/>
          <w:color w:val="auto"/>
          <w:sz w:val="28"/>
          <w:szCs w:val="28"/>
        </w:rPr>
        <w:t>Динамика доходов</w:t>
      </w:r>
      <w:r w:rsidR="008B06C8" w:rsidRPr="00EB2251">
        <w:rPr>
          <w:rFonts w:ascii="Times New Roman" w:eastAsia="Calibri" w:hAnsi="Times New Roman" w:cs="Times New Roman"/>
          <w:color w:val="auto"/>
          <w:sz w:val="28"/>
          <w:szCs w:val="28"/>
        </w:rPr>
        <w:t xml:space="preserve"> налога на доходы физических лиц </w:t>
      </w:r>
      <w:r w:rsidR="008B06C8" w:rsidRPr="00EB2251">
        <w:rPr>
          <w:rFonts w:ascii="Times New Roman" w:eastAsia="Calibri" w:hAnsi="Times New Roman" w:cs="Times New Roman"/>
          <w:b w:val="0"/>
          <w:color w:val="auto"/>
          <w:sz w:val="28"/>
          <w:szCs w:val="28"/>
        </w:rPr>
        <w:t>в 20</w:t>
      </w:r>
      <w:r w:rsidR="00AB59E7" w:rsidRPr="00EB2251">
        <w:rPr>
          <w:rFonts w:ascii="Times New Roman" w:eastAsia="Calibri" w:hAnsi="Times New Roman" w:cs="Times New Roman"/>
          <w:b w:val="0"/>
          <w:color w:val="auto"/>
          <w:sz w:val="28"/>
          <w:szCs w:val="28"/>
        </w:rPr>
        <w:t>2</w:t>
      </w:r>
      <w:r w:rsidR="00820932">
        <w:rPr>
          <w:rFonts w:ascii="Times New Roman" w:eastAsia="Calibri" w:hAnsi="Times New Roman" w:cs="Times New Roman"/>
          <w:b w:val="0"/>
          <w:color w:val="auto"/>
          <w:sz w:val="28"/>
          <w:szCs w:val="28"/>
        </w:rPr>
        <w:t>2</w:t>
      </w:r>
      <w:r w:rsidR="00255AB5" w:rsidRPr="00EB2251">
        <w:rPr>
          <w:rFonts w:ascii="Times New Roman" w:eastAsia="Calibri" w:hAnsi="Times New Roman" w:cs="Times New Roman"/>
          <w:b w:val="0"/>
          <w:color w:val="auto"/>
          <w:sz w:val="28"/>
          <w:szCs w:val="28"/>
        </w:rPr>
        <w:t xml:space="preserve"> </w:t>
      </w:r>
      <w:r w:rsidR="008B06C8" w:rsidRPr="00EB2251">
        <w:rPr>
          <w:rFonts w:ascii="Times New Roman" w:eastAsia="Calibri" w:hAnsi="Times New Roman" w:cs="Times New Roman"/>
          <w:b w:val="0"/>
          <w:color w:val="auto"/>
          <w:sz w:val="28"/>
          <w:szCs w:val="28"/>
        </w:rPr>
        <w:t>-</w:t>
      </w:r>
      <w:r w:rsidR="00255AB5" w:rsidRPr="00EB2251">
        <w:rPr>
          <w:rFonts w:ascii="Times New Roman" w:eastAsia="Calibri" w:hAnsi="Times New Roman" w:cs="Times New Roman"/>
          <w:b w:val="0"/>
          <w:color w:val="auto"/>
          <w:sz w:val="28"/>
          <w:szCs w:val="28"/>
        </w:rPr>
        <w:t xml:space="preserve"> </w:t>
      </w:r>
      <w:r w:rsidR="008B06C8" w:rsidRPr="00EB2251">
        <w:rPr>
          <w:rFonts w:ascii="Times New Roman" w:eastAsia="Calibri" w:hAnsi="Times New Roman" w:cs="Times New Roman"/>
          <w:b w:val="0"/>
          <w:color w:val="auto"/>
          <w:sz w:val="28"/>
          <w:szCs w:val="28"/>
        </w:rPr>
        <w:t>202</w:t>
      </w:r>
      <w:r w:rsidR="00820932">
        <w:rPr>
          <w:rFonts w:ascii="Times New Roman" w:eastAsia="Calibri" w:hAnsi="Times New Roman" w:cs="Times New Roman"/>
          <w:b w:val="0"/>
          <w:color w:val="auto"/>
          <w:sz w:val="28"/>
          <w:szCs w:val="28"/>
        </w:rPr>
        <w:t>5</w:t>
      </w:r>
      <w:r w:rsidR="008B06C8" w:rsidRPr="00EB2251">
        <w:rPr>
          <w:rFonts w:ascii="Times New Roman" w:eastAsia="Calibri" w:hAnsi="Times New Roman" w:cs="Times New Roman"/>
          <w:b w:val="0"/>
          <w:color w:val="auto"/>
          <w:sz w:val="28"/>
          <w:szCs w:val="28"/>
        </w:rPr>
        <w:t xml:space="preserve"> годах приведена в таблице</w:t>
      </w:r>
      <w:r w:rsidR="000F7D7A" w:rsidRPr="00EB2251">
        <w:rPr>
          <w:rFonts w:ascii="Times New Roman" w:eastAsia="Calibri" w:hAnsi="Times New Roman" w:cs="Times New Roman"/>
          <w:b w:val="0"/>
          <w:color w:val="auto"/>
          <w:sz w:val="28"/>
          <w:szCs w:val="28"/>
        </w:rPr>
        <w:t xml:space="preserve"> 3</w:t>
      </w:r>
      <w:r w:rsidR="008B06C8" w:rsidRPr="00EB2251">
        <w:rPr>
          <w:rFonts w:ascii="Times New Roman" w:eastAsia="Calibri" w:hAnsi="Times New Roman" w:cs="Times New Roman"/>
          <w:b w:val="0"/>
          <w:color w:val="auto"/>
          <w:sz w:val="28"/>
          <w:szCs w:val="28"/>
        </w:rPr>
        <w:t>:</w:t>
      </w:r>
    </w:p>
    <w:p w:rsidR="00820932" w:rsidRDefault="000F7D7A" w:rsidP="00EE42C4">
      <w:pPr>
        <w:spacing w:after="0" w:line="283" w:lineRule="auto"/>
        <w:ind w:firstLine="709"/>
        <w:jc w:val="both"/>
        <w:rPr>
          <w:rFonts w:ascii="Times New Roman" w:hAnsi="Times New Roman" w:cs="Times New Roman"/>
          <w:sz w:val="20"/>
          <w:szCs w:val="20"/>
        </w:rPr>
      </w:pPr>
      <w:r w:rsidRPr="00A569BD">
        <w:rPr>
          <w:rFonts w:ascii="Times New Roman" w:hAnsi="Times New Roman" w:cs="Times New Roman"/>
          <w:sz w:val="20"/>
          <w:szCs w:val="20"/>
        </w:rPr>
        <w:t xml:space="preserve">таблица 3    </w:t>
      </w:r>
    </w:p>
    <w:tbl>
      <w:tblPr>
        <w:tblW w:w="9781" w:type="dxa"/>
        <w:tblInd w:w="108" w:type="dxa"/>
        <w:tblLook w:val="04A0" w:firstRow="1" w:lastRow="0" w:firstColumn="1" w:lastColumn="0" w:noHBand="0" w:noVBand="1"/>
      </w:tblPr>
      <w:tblGrid>
        <w:gridCol w:w="4349"/>
        <w:gridCol w:w="1540"/>
        <w:gridCol w:w="1285"/>
        <w:gridCol w:w="1304"/>
        <w:gridCol w:w="1303"/>
      </w:tblGrid>
      <w:tr w:rsidR="00820932" w:rsidRPr="00820932" w:rsidTr="00B443EA">
        <w:trPr>
          <w:trHeight w:val="752"/>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Показатели</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Утверждено решением о бюджете на 2022 год</w:t>
            </w:r>
          </w:p>
        </w:tc>
        <w:tc>
          <w:tcPr>
            <w:tcW w:w="3912" w:type="dxa"/>
            <w:gridSpan w:val="3"/>
            <w:tcBorders>
              <w:top w:val="single" w:sz="4" w:space="0" w:color="auto"/>
              <w:left w:val="nil"/>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Прогноз</w:t>
            </w:r>
          </w:p>
        </w:tc>
      </w:tr>
      <w:tr w:rsidR="00820932" w:rsidRPr="00820932" w:rsidTr="00B443EA">
        <w:trPr>
          <w:trHeight w:val="31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20932" w:rsidRPr="005C4C0F" w:rsidRDefault="00820932" w:rsidP="00820932">
            <w:pPr>
              <w:spacing w:after="0" w:line="240" w:lineRule="auto"/>
              <w:rPr>
                <w:rFonts w:ascii="Times New Roman" w:eastAsia="Times New Roman" w:hAnsi="Times New Roman" w:cs="Times New Roman"/>
                <w:b/>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820932" w:rsidRPr="005C4C0F" w:rsidRDefault="00820932" w:rsidP="00820932">
            <w:pPr>
              <w:spacing w:after="0" w:line="240" w:lineRule="auto"/>
              <w:rPr>
                <w:rFonts w:ascii="Times New Roman" w:eastAsia="Times New Roman" w:hAnsi="Times New Roman" w:cs="Times New Roman"/>
                <w:b/>
                <w:color w:val="000000"/>
                <w:sz w:val="24"/>
                <w:szCs w:val="24"/>
                <w:lang w:eastAsia="ru-RU"/>
              </w:rPr>
            </w:pPr>
          </w:p>
        </w:tc>
        <w:tc>
          <w:tcPr>
            <w:tcW w:w="1291" w:type="dxa"/>
            <w:tcBorders>
              <w:top w:val="nil"/>
              <w:left w:val="nil"/>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2023 год</w:t>
            </w:r>
          </w:p>
        </w:tc>
        <w:tc>
          <w:tcPr>
            <w:tcW w:w="1311" w:type="dxa"/>
            <w:tcBorders>
              <w:top w:val="nil"/>
              <w:left w:val="nil"/>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2024 год</w:t>
            </w:r>
          </w:p>
        </w:tc>
        <w:tc>
          <w:tcPr>
            <w:tcW w:w="1310" w:type="dxa"/>
            <w:tcBorders>
              <w:top w:val="nil"/>
              <w:left w:val="nil"/>
              <w:bottom w:val="single" w:sz="4" w:space="0" w:color="auto"/>
              <w:right w:val="single" w:sz="4" w:space="0" w:color="auto"/>
            </w:tcBorders>
            <w:shd w:val="clear" w:color="000000" w:fill="FFFFFF"/>
            <w:vAlign w:val="center"/>
            <w:hideMark/>
          </w:tcPr>
          <w:p w:rsidR="00820932" w:rsidRPr="005C4C0F" w:rsidRDefault="00820932" w:rsidP="00820932">
            <w:pPr>
              <w:spacing w:after="0" w:line="240" w:lineRule="auto"/>
              <w:jc w:val="center"/>
              <w:rPr>
                <w:rFonts w:ascii="Times New Roman" w:eastAsia="Times New Roman" w:hAnsi="Times New Roman" w:cs="Times New Roman"/>
                <w:b/>
                <w:color w:val="000000"/>
                <w:sz w:val="24"/>
                <w:szCs w:val="24"/>
                <w:lang w:eastAsia="ru-RU"/>
              </w:rPr>
            </w:pPr>
            <w:r w:rsidRPr="005C4C0F">
              <w:rPr>
                <w:rFonts w:ascii="Times New Roman" w:eastAsia="Times New Roman" w:hAnsi="Times New Roman" w:cs="Times New Roman"/>
                <w:b/>
                <w:color w:val="000000"/>
                <w:sz w:val="24"/>
                <w:szCs w:val="24"/>
                <w:lang w:eastAsia="ru-RU"/>
              </w:rPr>
              <w:t>2025 год</w:t>
            </w:r>
          </w:p>
        </w:tc>
      </w:tr>
      <w:tr w:rsidR="00820932" w:rsidRPr="00820932" w:rsidTr="00B443EA">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820932" w:rsidRPr="0071038C" w:rsidRDefault="00820932" w:rsidP="00820932">
            <w:pPr>
              <w:spacing w:after="0" w:line="240" w:lineRule="auto"/>
              <w:rPr>
                <w:rFonts w:ascii="Times New Roman" w:eastAsia="Times New Roman" w:hAnsi="Times New Roman" w:cs="Times New Roman"/>
                <w:b/>
                <w:bCs/>
                <w:iCs/>
                <w:color w:val="000000"/>
                <w:sz w:val="24"/>
                <w:szCs w:val="24"/>
                <w:lang w:eastAsia="ru-RU"/>
              </w:rPr>
            </w:pPr>
            <w:r w:rsidRPr="0071038C">
              <w:rPr>
                <w:rFonts w:ascii="Times New Roman" w:eastAsia="Times New Roman" w:hAnsi="Times New Roman" w:cs="Times New Roman"/>
                <w:b/>
                <w:bCs/>
                <w:iCs/>
                <w:color w:val="000000"/>
                <w:sz w:val="24"/>
                <w:szCs w:val="24"/>
                <w:lang w:eastAsia="ru-RU"/>
              </w:rPr>
              <w:t>Доходы, тыс. рублей</w:t>
            </w:r>
          </w:p>
        </w:tc>
        <w:tc>
          <w:tcPr>
            <w:tcW w:w="1474" w:type="dxa"/>
            <w:tcBorders>
              <w:top w:val="nil"/>
              <w:left w:val="nil"/>
              <w:bottom w:val="single" w:sz="4" w:space="0" w:color="auto"/>
              <w:right w:val="single" w:sz="4" w:space="0" w:color="auto"/>
            </w:tcBorders>
            <w:shd w:val="clear" w:color="auto" w:fill="auto"/>
            <w:vAlign w:val="center"/>
            <w:hideMark/>
          </w:tcPr>
          <w:p w:rsidR="00820932" w:rsidRPr="00820932" w:rsidRDefault="00820932" w:rsidP="00820932">
            <w:pPr>
              <w:spacing w:after="0" w:line="240" w:lineRule="auto"/>
              <w:jc w:val="right"/>
              <w:rPr>
                <w:rFonts w:ascii="Times New Roman" w:eastAsia="Times New Roman" w:hAnsi="Times New Roman" w:cs="Times New Roman"/>
                <w:b/>
                <w:bCs/>
                <w:color w:val="000000"/>
                <w:sz w:val="24"/>
                <w:szCs w:val="24"/>
                <w:lang w:eastAsia="ru-RU"/>
              </w:rPr>
            </w:pPr>
            <w:r w:rsidRPr="00820932">
              <w:rPr>
                <w:rFonts w:ascii="Times New Roman" w:eastAsia="Times New Roman" w:hAnsi="Times New Roman" w:cs="Times New Roman"/>
                <w:b/>
                <w:bCs/>
                <w:color w:val="000000"/>
                <w:sz w:val="24"/>
                <w:szCs w:val="24"/>
                <w:lang w:eastAsia="ru-RU"/>
              </w:rPr>
              <w:t>643 303,8</w:t>
            </w:r>
          </w:p>
        </w:tc>
        <w:tc>
          <w:tcPr>
            <w:tcW w:w="1291" w:type="dxa"/>
            <w:tcBorders>
              <w:top w:val="nil"/>
              <w:left w:val="nil"/>
              <w:bottom w:val="single" w:sz="4" w:space="0" w:color="auto"/>
              <w:right w:val="single" w:sz="4" w:space="0" w:color="auto"/>
            </w:tcBorders>
            <w:shd w:val="clear" w:color="auto" w:fill="auto"/>
            <w:vAlign w:val="center"/>
            <w:hideMark/>
          </w:tcPr>
          <w:p w:rsidR="00820932" w:rsidRPr="00820932" w:rsidRDefault="00820932" w:rsidP="00820932">
            <w:pPr>
              <w:spacing w:after="0" w:line="240" w:lineRule="auto"/>
              <w:jc w:val="right"/>
              <w:rPr>
                <w:rFonts w:ascii="Times New Roman" w:eastAsia="Times New Roman" w:hAnsi="Times New Roman" w:cs="Times New Roman"/>
                <w:b/>
                <w:bCs/>
                <w:color w:val="000000"/>
                <w:sz w:val="24"/>
                <w:szCs w:val="24"/>
                <w:lang w:eastAsia="ru-RU"/>
              </w:rPr>
            </w:pPr>
            <w:r w:rsidRPr="00820932">
              <w:rPr>
                <w:rFonts w:ascii="Times New Roman" w:eastAsia="Times New Roman" w:hAnsi="Times New Roman" w:cs="Times New Roman"/>
                <w:b/>
                <w:bCs/>
                <w:color w:val="000000"/>
                <w:sz w:val="24"/>
                <w:szCs w:val="24"/>
                <w:lang w:eastAsia="ru-RU"/>
              </w:rPr>
              <w:t>675 049,9</w:t>
            </w:r>
          </w:p>
        </w:tc>
        <w:tc>
          <w:tcPr>
            <w:tcW w:w="1311" w:type="dxa"/>
            <w:tcBorders>
              <w:top w:val="nil"/>
              <w:left w:val="nil"/>
              <w:bottom w:val="single" w:sz="4" w:space="0" w:color="auto"/>
              <w:right w:val="single" w:sz="4" w:space="0" w:color="auto"/>
            </w:tcBorders>
            <w:shd w:val="clear" w:color="auto" w:fill="auto"/>
            <w:vAlign w:val="center"/>
            <w:hideMark/>
          </w:tcPr>
          <w:p w:rsidR="00820932" w:rsidRPr="00820932" w:rsidRDefault="00820932" w:rsidP="00820932">
            <w:pPr>
              <w:spacing w:after="0" w:line="240" w:lineRule="auto"/>
              <w:jc w:val="right"/>
              <w:rPr>
                <w:rFonts w:ascii="Times New Roman" w:eastAsia="Times New Roman" w:hAnsi="Times New Roman" w:cs="Times New Roman"/>
                <w:b/>
                <w:bCs/>
                <w:color w:val="000000"/>
                <w:sz w:val="24"/>
                <w:szCs w:val="24"/>
                <w:lang w:eastAsia="ru-RU"/>
              </w:rPr>
            </w:pPr>
            <w:r w:rsidRPr="00820932">
              <w:rPr>
                <w:rFonts w:ascii="Times New Roman" w:eastAsia="Times New Roman" w:hAnsi="Times New Roman" w:cs="Times New Roman"/>
                <w:b/>
                <w:bCs/>
                <w:color w:val="000000"/>
                <w:sz w:val="24"/>
                <w:szCs w:val="24"/>
                <w:lang w:eastAsia="ru-RU"/>
              </w:rPr>
              <w:t>703 715,1</w:t>
            </w:r>
          </w:p>
        </w:tc>
        <w:tc>
          <w:tcPr>
            <w:tcW w:w="1310" w:type="dxa"/>
            <w:tcBorders>
              <w:top w:val="nil"/>
              <w:left w:val="nil"/>
              <w:bottom w:val="single" w:sz="4" w:space="0" w:color="auto"/>
              <w:right w:val="single" w:sz="4" w:space="0" w:color="auto"/>
            </w:tcBorders>
            <w:shd w:val="clear" w:color="auto" w:fill="auto"/>
            <w:vAlign w:val="center"/>
            <w:hideMark/>
          </w:tcPr>
          <w:p w:rsidR="00820932" w:rsidRPr="00820932" w:rsidRDefault="00820932" w:rsidP="00820932">
            <w:pPr>
              <w:spacing w:after="0" w:line="240" w:lineRule="auto"/>
              <w:jc w:val="right"/>
              <w:rPr>
                <w:rFonts w:ascii="Times New Roman" w:eastAsia="Times New Roman" w:hAnsi="Times New Roman" w:cs="Times New Roman"/>
                <w:b/>
                <w:bCs/>
                <w:color w:val="000000"/>
                <w:sz w:val="24"/>
                <w:szCs w:val="24"/>
                <w:lang w:eastAsia="ru-RU"/>
              </w:rPr>
            </w:pPr>
            <w:r w:rsidRPr="00820932">
              <w:rPr>
                <w:rFonts w:ascii="Times New Roman" w:eastAsia="Times New Roman" w:hAnsi="Times New Roman" w:cs="Times New Roman"/>
                <w:b/>
                <w:bCs/>
                <w:color w:val="000000"/>
                <w:sz w:val="24"/>
                <w:szCs w:val="24"/>
                <w:lang w:eastAsia="ru-RU"/>
              </w:rPr>
              <w:t>735 445,9</w:t>
            </w:r>
          </w:p>
        </w:tc>
      </w:tr>
      <w:tr w:rsidR="00820932" w:rsidRPr="00820932" w:rsidTr="00B443EA">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доля в налоговых доходах, %</w:t>
            </w:r>
          </w:p>
        </w:tc>
        <w:tc>
          <w:tcPr>
            <w:tcW w:w="1474"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83,9%</w:t>
            </w:r>
          </w:p>
        </w:tc>
        <w:tc>
          <w:tcPr>
            <w:tcW w:w="129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83,2%</w:t>
            </w:r>
          </w:p>
        </w:tc>
        <w:tc>
          <w:tcPr>
            <w:tcW w:w="131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83,6%</w:t>
            </w:r>
          </w:p>
        </w:tc>
        <w:tc>
          <w:tcPr>
            <w:tcW w:w="1310"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84,0%</w:t>
            </w:r>
          </w:p>
        </w:tc>
      </w:tr>
      <w:tr w:rsidR="00820932" w:rsidRPr="00820932" w:rsidTr="00B443EA">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тыс. рублей</w:t>
            </w:r>
          </w:p>
        </w:tc>
        <w:tc>
          <w:tcPr>
            <w:tcW w:w="1474"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29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31 746,1</w:t>
            </w:r>
          </w:p>
        </w:tc>
        <w:tc>
          <w:tcPr>
            <w:tcW w:w="131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28 665,2</w:t>
            </w:r>
          </w:p>
        </w:tc>
        <w:tc>
          <w:tcPr>
            <w:tcW w:w="1310"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31 730,8</w:t>
            </w:r>
          </w:p>
        </w:tc>
      </w:tr>
      <w:tr w:rsidR="00820932" w:rsidRPr="00820932" w:rsidTr="00B443EA">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w:t>
            </w:r>
          </w:p>
        </w:tc>
        <w:tc>
          <w:tcPr>
            <w:tcW w:w="1474"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29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104,9%</w:t>
            </w:r>
          </w:p>
        </w:tc>
        <w:tc>
          <w:tcPr>
            <w:tcW w:w="131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104,2%</w:t>
            </w:r>
          </w:p>
        </w:tc>
        <w:tc>
          <w:tcPr>
            <w:tcW w:w="1310"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104,5%</w:t>
            </w:r>
          </w:p>
        </w:tc>
      </w:tr>
      <w:tr w:rsidR="00820932" w:rsidRPr="00820932" w:rsidTr="00B443EA">
        <w:trPr>
          <w:trHeight w:val="315"/>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820932" w:rsidRPr="002240D2" w:rsidRDefault="00820932" w:rsidP="008F0FCF">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темпы роста к 202</w:t>
            </w:r>
            <w:r w:rsidR="008F0FCF" w:rsidRPr="002240D2">
              <w:rPr>
                <w:rFonts w:ascii="Times New Roman" w:eastAsia="Times New Roman" w:hAnsi="Times New Roman" w:cs="Times New Roman"/>
                <w:i/>
                <w:iCs/>
                <w:color w:val="000000"/>
                <w:lang w:eastAsia="ru-RU"/>
              </w:rPr>
              <w:t>2</w:t>
            </w:r>
            <w:r w:rsidRPr="002240D2">
              <w:rPr>
                <w:rFonts w:ascii="Times New Roman" w:eastAsia="Times New Roman" w:hAnsi="Times New Roman" w:cs="Times New Roman"/>
                <w:i/>
                <w:iCs/>
                <w:color w:val="000000"/>
                <w:lang w:eastAsia="ru-RU"/>
              </w:rPr>
              <w:t xml:space="preserve"> году, %</w:t>
            </w:r>
          </w:p>
        </w:tc>
        <w:tc>
          <w:tcPr>
            <w:tcW w:w="1474"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29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104,9%</w:t>
            </w:r>
          </w:p>
        </w:tc>
        <w:tc>
          <w:tcPr>
            <w:tcW w:w="1311"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109,4%</w:t>
            </w:r>
          </w:p>
        </w:tc>
        <w:tc>
          <w:tcPr>
            <w:tcW w:w="1310" w:type="dxa"/>
            <w:tcBorders>
              <w:top w:val="nil"/>
              <w:left w:val="nil"/>
              <w:bottom w:val="single" w:sz="4" w:space="0" w:color="auto"/>
              <w:right w:val="single" w:sz="4" w:space="0" w:color="auto"/>
            </w:tcBorders>
            <w:shd w:val="clear" w:color="000000" w:fill="FFFFFF"/>
            <w:vAlign w:val="center"/>
            <w:hideMark/>
          </w:tcPr>
          <w:p w:rsidR="00820932" w:rsidRPr="002240D2" w:rsidRDefault="00820932" w:rsidP="00820932">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114,3%</w:t>
            </w:r>
          </w:p>
        </w:tc>
      </w:tr>
    </w:tbl>
    <w:p w:rsidR="00820932" w:rsidRDefault="00820932" w:rsidP="00EE42C4">
      <w:pPr>
        <w:spacing w:after="0" w:line="283" w:lineRule="auto"/>
        <w:ind w:firstLine="709"/>
        <w:jc w:val="both"/>
        <w:rPr>
          <w:rFonts w:ascii="Times New Roman" w:hAnsi="Times New Roman" w:cs="Times New Roman"/>
          <w:sz w:val="20"/>
          <w:szCs w:val="20"/>
        </w:rPr>
      </w:pPr>
    </w:p>
    <w:p w:rsidR="00EE42C4" w:rsidRPr="00977D44" w:rsidRDefault="002514E4" w:rsidP="00EE42C4">
      <w:pPr>
        <w:spacing w:after="0" w:line="283" w:lineRule="auto"/>
        <w:ind w:firstLine="709"/>
        <w:jc w:val="both"/>
        <w:rPr>
          <w:rFonts w:ascii="Times New Roman" w:eastAsia="Calibri" w:hAnsi="Times New Roman" w:cs="Times New Roman"/>
          <w:sz w:val="28"/>
          <w:szCs w:val="28"/>
        </w:rPr>
      </w:pPr>
      <w:r w:rsidRPr="00977D44">
        <w:rPr>
          <w:rFonts w:ascii="Times New Roman" w:eastAsia="Calibri" w:hAnsi="Times New Roman" w:cs="Times New Roman"/>
          <w:sz w:val="28"/>
          <w:szCs w:val="28"/>
        </w:rPr>
        <w:t>Прогноз поступлений по налогу на доходы физических лиц на 202</w:t>
      </w:r>
      <w:r w:rsidR="00977D44" w:rsidRPr="00977D44">
        <w:rPr>
          <w:rFonts w:ascii="Times New Roman" w:eastAsia="Calibri" w:hAnsi="Times New Roman" w:cs="Times New Roman"/>
          <w:sz w:val="28"/>
          <w:szCs w:val="28"/>
        </w:rPr>
        <w:t>2</w:t>
      </w:r>
      <w:r w:rsidRPr="00977D44">
        <w:rPr>
          <w:rFonts w:ascii="Times New Roman" w:eastAsia="Calibri" w:hAnsi="Times New Roman" w:cs="Times New Roman"/>
          <w:sz w:val="28"/>
          <w:szCs w:val="28"/>
        </w:rPr>
        <w:t xml:space="preserve"> год рассчитан в соответствии с положением главы 23 Налогового кодекса РФ, прогнозными данными поступления в бюджет</w:t>
      </w:r>
      <w:r w:rsidR="00350758" w:rsidRPr="00977D44">
        <w:rPr>
          <w:rFonts w:ascii="Times New Roman" w:eastAsia="Calibri" w:hAnsi="Times New Roman" w:cs="Times New Roman"/>
          <w:sz w:val="28"/>
          <w:szCs w:val="28"/>
        </w:rPr>
        <w:t xml:space="preserve"> округа</w:t>
      </w:r>
      <w:r w:rsidRPr="00977D44">
        <w:rPr>
          <w:rFonts w:ascii="Times New Roman" w:eastAsia="Calibri" w:hAnsi="Times New Roman" w:cs="Times New Roman"/>
          <w:sz w:val="28"/>
          <w:szCs w:val="28"/>
        </w:rPr>
        <w:t xml:space="preserve"> по основным видам, администрируемых ФНС России доходов, а также, исходя </w:t>
      </w:r>
      <w:r w:rsidR="00EE42C4" w:rsidRPr="00977D44">
        <w:rPr>
          <w:rFonts w:ascii="Times New Roman" w:eastAsia="Calibri" w:hAnsi="Times New Roman" w:cs="Times New Roman"/>
          <w:sz w:val="28"/>
          <w:szCs w:val="28"/>
        </w:rPr>
        <w:t>из прогнозируемого размера облагаемого налогом оплаты труда работников предприятий, осуществляющих свою производственную деятельность на территории Печенгского муниципального округа, а также сумм налога, исчисляемого в соответствии со статьями 227, 227.1 и 228 Налогового кодекса Российской Федерации.</w:t>
      </w:r>
    </w:p>
    <w:p w:rsidR="000F7D7A" w:rsidRPr="006A0A61" w:rsidRDefault="00EB2251" w:rsidP="00EB2251">
      <w:pPr>
        <w:pStyle w:val="3"/>
        <w:spacing w:before="0" w:line="283" w:lineRule="auto"/>
        <w:ind w:firstLine="709"/>
        <w:jc w:val="both"/>
        <w:rPr>
          <w:rFonts w:ascii="Times New Roman" w:eastAsia="Calibri" w:hAnsi="Times New Roman" w:cs="Times New Roman"/>
          <w:color w:val="auto"/>
          <w:sz w:val="28"/>
          <w:szCs w:val="28"/>
        </w:rPr>
      </w:pPr>
      <w:r w:rsidRPr="006A0A61">
        <w:rPr>
          <w:rFonts w:ascii="Times New Roman" w:eastAsia="Calibri" w:hAnsi="Times New Roman" w:cs="Times New Roman"/>
          <w:color w:val="auto"/>
          <w:sz w:val="28"/>
          <w:szCs w:val="28"/>
        </w:rPr>
        <w:t xml:space="preserve">2.1.2. </w:t>
      </w:r>
      <w:r w:rsidR="000F7D7A" w:rsidRPr="006A0A61">
        <w:rPr>
          <w:rFonts w:ascii="Times New Roman" w:eastAsia="Calibri" w:hAnsi="Times New Roman" w:cs="Times New Roman"/>
          <w:b w:val="0"/>
          <w:color w:val="auto"/>
          <w:sz w:val="28"/>
          <w:szCs w:val="28"/>
        </w:rPr>
        <w:t xml:space="preserve">Динамика </w:t>
      </w:r>
      <w:r w:rsidR="007A4963" w:rsidRPr="006A0A61">
        <w:rPr>
          <w:rFonts w:ascii="Times New Roman" w:eastAsia="Calibri" w:hAnsi="Times New Roman" w:cs="Times New Roman"/>
          <w:b w:val="0"/>
          <w:color w:val="auto"/>
          <w:sz w:val="28"/>
          <w:szCs w:val="28"/>
        </w:rPr>
        <w:t xml:space="preserve">доходов </w:t>
      </w:r>
      <w:r w:rsidR="000F7D7A" w:rsidRPr="006A0A61">
        <w:rPr>
          <w:rFonts w:ascii="Times New Roman" w:eastAsia="Calibri" w:hAnsi="Times New Roman" w:cs="Times New Roman"/>
          <w:color w:val="auto"/>
          <w:sz w:val="28"/>
          <w:szCs w:val="28"/>
        </w:rPr>
        <w:t>налогов на товары (работы, услуги), реализуемые на территории Российской Федерации</w:t>
      </w:r>
      <w:r w:rsidR="00AC1C54" w:rsidRPr="006A0A61">
        <w:rPr>
          <w:rFonts w:ascii="Times New Roman" w:eastAsia="Calibri" w:hAnsi="Times New Roman" w:cs="Times New Roman"/>
          <w:color w:val="auto"/>
          <w:sz w:val="28"/>
          <w:szCs w:val="28"/>
        </w:rPr>
        <w:t>,</w:t>
      </w:r>
      <w:r w:rsidR="000F7D7A" w:rsidRPr="006A0A61">
        <w:rPr>
          <w:rFonts w:ascii="Times New Roman" w:eastAsia="Calibri" w:hAnsi="Times New Roman" w:cs="Times New Roman"/>
          <w:color w:val="auto"/>
          <w:sz w:val="28"/>
          <w:szCs w:val="28"/>
        </w:rPr>
        <w:t xml:space="preserve"> </w:t>
      </w:r>
      <w:r w:rsidR="000F7D7A" w:rsidRPr="006A0A61">
        <w:rPr>
          <w:rFonts w:ascii="Times New Roman" w:eastAsia="Calibri" w:hAnsi="Times New Roman" w:cs="Times New Roman"/>
          <w:b w:val="0"/>
          <w:color w:val="auto"/>
          <w:sz w:val="28"/>
          <w:szCs w:val="28"/>
        </w:rPr>
        <w:t>в 20</w:t>
      </w:r>
      <w:r w:rsidR="00023D14" w:rsidRPr="006A0A61">
        <w:rPr>
          <w:rFonts w:ascii="Times New Roman" w:eastAsia="Calibri" w:hAnsi="Times New Roman" w:cs="Times New Roman"/>
          <w:b w:val="0"/>
          <w:color w:val="auto"/>
          <w:sz w:val="28"/>
          <w:szCs w:val="28"/>
        </w:rPr>
        <w:t>2</w:t>
      </w:r>
      <w:r w:rsidR="006A0A61" w:rsidRPr="006A0A61">
        <w:rPr>
          <w:rFonts w:ascii="Times New Roman" w:eastAsia="Calibri" w:hAnsi="Times New Roman" w:cs="Times New Roman"/>
          <w:b w:val="0"/>
          <w:color w:val="auto"/>
          <w:sz w:val="28"/>
          <w:szCs w:val="28"/>
        </w:rPr>
        <w:t>2</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202</w:t>
      </w:r>
      <w:r w:rsidR="006A0A61" w:rsidRPr="006A0A61">
        <w:rPr>
          <w:rFonts w:ascii="Times New Roman" w:eastAsia="Calibri" w:hAnsi="Times New Roman" w:cs="Times New Roman"/>
          <w:b w:val="0"/>
          <w:color w:val="auto"/>
          <w:sz w:val="28"/>
          <w:szCs w:val="28"/>
        </w:rPr>
        <w:t>5</w:t>
      </w:r>
      <w:r w:rsidR="000F7D7A" w:rsidRPr="006A0A61">
        <w:rPr>
          <w:rFonts w:ascii="Times New Roman" w:eastAsia="Calibri" w:hAnsi="Times New Roman" w:cs="Times New Roman"/>
          <w:b w:val="0"/>
          <w:color w:val="auto"/>
          <w:sz w:val="28"/>
          <w:szCs w:val="28"/>
        </w:rPr>
        <w:t xml:space="preserve"> годах приведена в таблице 4:</w:t>
      </w:r>
    </w:p>
    <w:p w:rsidR="006A0A61" w:rsidRDefault="000F7D7A" w:rsidP="000F7D7A">
      <w:pPr>
        <w:spacing w:after="0"/>
        <w:jc w:val="both"/>
        <w:rPr>
          <w:rFonts w:ascii="Times New Roman" w:hAnsi="Times New Roman" w:cs="Times New Roman"/>
          <w:sz w:val="20"/>
          <w:szCs w:val="20"/>
        </w:rPr>
      </w:pPr>
      <w:r w:rsidRPr="006A0A61">
        <w:rPr>
          <w:rFonts w:ascii="Times New Roman" w:hAnsi="Times New Roman" w:cs="Times New Roman"/>
          <w:sz w:val="20"/>
          <w:szCs w:val="20"/>
        </w:rPr>
        <w:t xml:space="preserve">таблица 4   </w:t>
      </w:r>
    </w:p>
    <w:tbl>
      <w:tblPr>
        <w:tblW w:w="9797" w:type="dxa"/>
        <w:tblInd w:w="93" w:type="dxa"/>
        <w:tblLook w:val="04A0" w:firstRow="1" w:lastRow="0" w:firstColumn="1" w:lastColumn="0" w:noHBand="0" w:noVBand="1"/>
      </w:tblPr>
      <w:tblGrid>
        <w:gridCol w:w="4365"/>
        <w:gridCol w:w="1540"/>
        <w:gridCol w:w="1334"/>
        <w:gridCol w:w="1169"/>
        <w:gridCol w:w="1389"/>
      </w:tblGrid>
      <w:tr w:rsidR="006A0A61" w:rsidRPr="006A0A61" w:rsidTr="00C05467">
        <w:trPr>
          <w:trHeight w:val="630"/>
        </w:trPr>
        <w:tc>
          <w:tcPr>
            <w:tcW w:w="4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Показатели</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 xml:space="preserve">Утверждено решением о </w:t>
            </w:r>
            <w:r w:rsidRPr="009F5FC5">
              <w:rPr>
                <w:rFonts w:ascii="Times New Roman" w:eastAsia="Times New Roman" w:hAnsi="Times New Roman" w:cs="Times New Roman"/>
                <w:b/>
                <w:color w:val="000000"/>
                <w:sz w:val="24"/>
                <w:szCs w:val="24"/>
                <w:lang w:eastAsia="ru-RU"/>
              </w:rPr>
              <w:lastRenderedPageBreak/>
              <w:t>бюджете на 2022 год</w:t>
            </w:r>
          </w:p>
        </w:tc>
        <w:tc>
          <w:tcPr>
            <w:tcW w:w="3913" w:type="dxa"/>
            <w:gridSpan w:val="3"/>
            <w:tcBorders>
              <w:top w:val="single" w:sz="4" w:space="0" w:color="auto"/>
              <w:left w:val="nil"/>
              <w:bottom w:val="single" w:sz="4" w:space="0" w:color="auto"/>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lastRenderedPageBreak/>
              <w:t>Прогноз</w:t>
            </w:r>
          </w:p>
        </w:tc>
      </w:tr>
      <w:tr w:rsidR="006A0A61" w:rsidRPr="006A0A61" w:rsidTr="00C05467">
        <w:trPr>
          <w:trHeight w:val="630"/>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6A0A61" w:rsidRPr="009F5FC5" w:rsidRDefault="006A0A61" w:rsidP="006A0A61">
            <w:pPr>
              <w:spacing w:after="0" w:line="240" w:lineRule="auto"/>
              <w:rPr>
                <w:rFonts w:ascii="Times New Roman" w:eastAsia="Times New Roman" w:hAnsi="Times New Roman" w:cs="Times New Roman"/>
                <w:b/>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6A0A61" w:rsidRPr="009F5FC5" w:rsidRDefault="006A0A61" w:rsidP="006A0A61">
            <w:pPr>
              <w:spacing w:after="0" w:line="240" w:lineRule="auto"/>
              <w:rPr>
                <w:rFonts w:ascii="Times New Roman" w:eastAsia="Times New Roman" w:hAnsi="Times New Roman" w:cs="Times New Roman"/>
                <w:b/>
                <w:color w:val="000000"/>
                <w:sz w:val="24"/>
                <w:szCs w:val="24"/>
                <w:lang w:eastAsia="ru-RU"/>
              </w:rPr>
            </w:pPr>
          </w:p>
        </w:tc>
        <w:tc>
          <w:tcPr>
            <w:tcW w:w="1343" w:type="dxa"/>
            <w:tcBorders>
              <w:top w:val="nil"/>
              <w:left w:val="nil"/>
              <w:bottom w:val="single" w:sz="4" w:space="0" w:color="auto"/>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2023 год</w:t>
            </w:r>
          </w:p>
        </w:tc>
        <w:tc>
          <w:tcPr>
            <w:tcW w:w="1173" w:type="dxa"/>
            <w:tcBorders>
              <w:top w:val="nil"/>
              <w:left w:val="nil"/>
              <w:bottom w:val="single" w:sz="4" w:space="0" w:color="auto"/>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2024 год</w:t>
            </w:r>
          </w:p>
        </w:tc>
        <w:tc>
          <w:tcPr>
            <w:tcW w:w="1397" w:type="dxa"/>
            <w:tcBorders>
              <w:top w:val="nil"/>
              <w:left w:val="nil"/>
              <w:bottom w:val="single" w:sz="4" w:space="0" w:color="auto"/>
              <w:right w:val="single" w:sz="4" w:space="0" w:color="auto"/>
            </w:tcBorders>
            <w:shd w:val="clear" w:color="000000" w:fill="FFFFFF"/>
            <w:vAlign w:val="center"/>
            <w:hideMark/>
          </w:tcPr>
          <w:p w:rsidR="006A0A61" w:rsidRPr="009F5FC5" w:rsidRDefault="006A0A61" w:rsidP="006A0A61">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2025 год</w:t>
            </w:r>
          </w:p>
        </w:tc>
      </w:tr>
      <w:tr w:rsidR="006A0A61" w:rsidRPr="006A0A61" w:rsidTr="00C05467">
        <w:trPr>
          <w:trHeight w:val="31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6A0A61" w:rsidRPr="00F31B39" w:rsidRDefault="006A0A61" w:rsidP="006A0A61">
            <w:pPr>
              <w:spacing w:after="0" w:line="240" w:lineRule="auto"/>
              <w:rPr>
                <w:rFonts w:ascii="Times New Roman" w:eastAsia="Times New Roman" w:hAnsi="Times New Roman" w:cs="Times New Roman"/>
                <w:b/>
                <w:bCs/>
                <w:iCs/>
                <w:color w:val="000000"/>
                <w:sz w:val="24"/>
                <w:szCs w:val="24"/>
                <w:lang w:eastAsia="ru-RU"/>
              </w:rPr>
            </w:pPr>
            <w:r w:rsidRPr="00F31B39">
              <w:rPr>
                <w:rFonts w:ascii="Times New Roman" w:eastAsia="Times New Roman" w:hAnsi="Times New Roman" w:cs="Times New Roman"/>
                <w:b/>
                <w:bCs/>
                <w:iCs/>
                <w:color w:val="000000"/>
                <w:sz w:val="24"/>
                <w:szCs w:val="24"/>
                <w:lang w:eastAsia="ru-RU"/>
              </w:rPr>
              <w:lastRenderedPageBreak/>
              <w:t>Доходы, тыс. рублей</w:t>
            </w:r>
          </w:p>
        </w:tc>
        <w:tc>
          <w:tcPr>
            <w:tcW w:w="1474" w:type="dxa"/>
            <w:tcBorders>
              <w:top w:val="nil"/>
              <w:left w:val="nil"/>
              <w:bottom w:val="single" w:sz="4" w:space="0" w:color="auto"/>
              <w:right w:val="single" w:sz="4" w:space="0" w:color="auto"/>
            </w:tcBorders>
            <w:shd w:val="clear" w:color="auto" w:fill="auto"/>
            <w:vAlign w:val="center"/>
            <w:hideMark/>
          </w:tcPr>
          <w:p w:rsidR="006A0A61" w:rsidRPr="006A0A61" w:rsidRDefault="006A0A61" w:rsidP="006A0A61">
            <w:pPr>
              <w:spacing w:after="0" w:line="240" w:lineRule="auto"/>
              <w:jc w:val="right"/>
              <w:rPr>
                <w:rFonts w:ascii="Times New Roman" w:eastAsia="Times New Roman" w:hAnsi="Times New Roman" w:cs="Times New Roman"/>
                <w:b/>
                <w:bCs/>
                <w:color w:val="000000"/>
                <w:sz w:val="24"/>
                <w:szCs w:val="24"/>
                <w:lang w:eastAsia="ru-RU"/>
              </w:rPr>
            </w:pPr>
            <w:r w:rsidRPr="006A0A61">
              <w:rPr>
                <w:rFonts w:ascii="Times New Roman" w:eastAsia="Times New Roman" w:hAnsi="Times New Roman" w:cs="Times New Roman"/>
                <w:b/>
                <w:bCs/>
                <w:color w:val="000000"/>
                <w:sz w:val="24"/>
                <w:szCs w:val="24"/>
                <w:lang w:eastAsia="ru-RU"/>
              </w:rPr>
              <w:t>14 434,0</w:t>
            </w:r>
          </w:p>
        </w:tc>
        <w:tc>
          <w:tcPr>
            <w:tcW w:w="1343" w:type="dxa"/>
            <w:tcBorders>
              <w:top w:val="nil"/>
              <w:left w:val="nil"/>
              <w:bottom w:val="single" w:sz="4" w:space="0" w:color="auto"/>
              <w:right w:val="single" w:sz="4" w:space="0" w:color="auto"/>
            </w:tcBorders>
            <w:shd w:val="clear" w:color="auto" w:fill="auto"/>
            <w:vAlign w:val="center"/>
            <w:hideMark/>
          </w:tcPr>
          <w:p w:rsidR="006A0A61" w:rsidRPr="006A0A61" w:rsidRDefault="006A0A61" w:rsidP="006A0A61">
            <w:pPr>
              <w:spacing w:after="0" w:line="240" w:lineRule="auto"/>
              <w:jc w:val="right"/>
              <w:rPr>
                <w:rFonts w:ascii="Times New Roman" w:eastAsia="Times New Roman" w:hAnsi="Times New Roman" w:cs="Times New Roman"/>
                <w:b/>
                <w:bCs/>
                <w:color w:val="000000"/>
                <w:sz w:val="24"/>
                <w:szCs w:val="24"/>
                <w:lang w:eastAsia="ru-RU"/>
              </w:rPr>
            </w:pPr>
            <w:r w:rsidRPr="006A0A61">
              <w:rPr>
                <w:rFonts w:ascii="Times New Roman" w:eastAsia="Times New Roman" w:hAnsi="Times New Roman" w:cs="Times New Roman"/>
                <w:b/>
                <w:bCs/>
                <w:color w:val="000000"/>
                <w:sz w:val="24"/>
                <w:szCs w:val="24"/>
                <w:lang w:eastAsia="ru-RU"/>
              </w:rPr>
              <w:t>14 418,9</w:t>
            </w:r>
          </w:p>
        </w:tc>
        <w:tc>
          <w:tcPr>
            <w:tcW w:w="1173" w:type="dxa"/>
            <w:tcBorders>
              <w:top w:val="nil"/>
              <w:left w:val="nil"/>
              <w:bottom w:val="single" w:sz="4" w:space="0" w:color="auto"/>
              <w:right w:val="single" w:sz="4" w:space="0" w:color="auto"/>
            </w:tcBorders>
            <w:shd w:val="clear" w:color="auto" w:fill="auto"/>
            <w:vAlign w:val="center"/>
            <w:hideMark/>
          </w:tcPr>
          <w:p w:rsidR="006A0A61" w:rsidRPr="006A0A61" w:rsidRDefault="006A0A61" w:rsidP="006A0A61">
            <w:pPr>
              <w:spacing w:after="0" w:line="240" w:lineRule="auto"/>
              <w:jc w:val="right"/>
              <w:rPr>
                <w:rFonts w:ascii="Times New Roman" w:eastAsia="Times New Roman" w:hAnsi="Times New Roman" w:cs="Times New Roman"/>
                <w:b/>
                <w:bCs/>
                <w:color w:val="000000"/>
                <w:sz w:val="24"/>
                <w:szCs w:val="24"/>
                <w:lang w:eastAsia="ru-RU"/>
              </w:rPr>
            </w:pPr>
            <w:r w:rsidRPr="006A0A61">
              <w:rPr>
                <w:rFonts w:ascii="Times New Roman" w:eastAsia="Times New Roman" w:hAnsi="Times New Roman" w:cs="Times New Roman"/>
                <w:b/>
                <w:bCs/>
                <w:color w:val="000000"/>
                <w:sz w:val="24"/>
                <w:szCs w:val="24"/>
                <w:lang w:eastAsia="ru-RU"/>
              </w:rPr>
              <w:t>14 995,7</w:t>
            </w:r>
          </w:p>
        </w:tc>
        <w:tc>
          <w:tcPr>
            <w:tcW w:w="1397" w:type="dxa"/>
            <w:tcBorders>
              <w:top w:val="nil"/>
              <w:left w:val="nil"/>
              <w:bottom w:val="single" w:sz="4" w:space="0" w:color="auto"/>
              <w:right w:val="single" w:sz="4" w:space="0" w:color="auto"/>
            </w:tcBorders>
            <w:shd w:val="clear" w:color="auto" w:fill="auto"/>
            <w:vAlign w:val="center"/>
            <w:hideMark/>
          </w:tcPr>
          <w:p w:rsidR="006A0A61" w:rsidRPr="006A0A61" w:rsidRDefault="006A0A61" w:rsidP="006A0A61">
            <w:pPr>
              <w:spacing w:after="0" w:line="240" w:lineRule="auto"/>
              <w:jc w:val="right"/>
              <w:rPr>
                <w:rFonts w:ascii="Times New Roman" w:eastAsia="Times New Roman" w:hAnsi="Times New Roman" w:cs="Times New Roman"/>
                <w:b/>
                <w:bCs/>
                <w:color w:val="000000"/>
                <w:sz w:val="24"/>
                <w:szCs w:val="24"/>
                <w:lang w:eastAsia="ru-RU"/>
              </w:rPr>
            </w:pPr>
            <w:r w:rsidRPr="006A0A61">
              <w:rPr>
                <w:rFonts w:ascii="Times New Roman" w:eastAsia="Times New Roman" w:hAnsi="Times New Roman" w:cs="Times New Roman"/>
                <w:b/>
                <w:bCs/>
                <w:color w:val="000000"/>
                <w:sz w:val="24"/>
                <w:szCs w:val="24"/>
                <w:lang w:eastAsia="ru-RU"/>
              </w:rPr>
              <w:t>15 595,5</w:t>
            </w:r>
          </w:p>
        </w:tc>
      </w:tr>
      <w:tr w:rsidR="006A0A61" w:rsidRPr="006A0A61" w:rsidTr="00C05467">
        <w:trPr>
          <w:trHeight w:val="31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доля в налоговых доходах, %</w:t>
            </w:r>
          </w:p>
        </w:tc>
        <w:tc>
          <w:tcPr>
            <w:tcW w:w="1474"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1,9%</w:t>
            </w:r>
          </w:p>
        </w:tc>
        <w:tc>
          <w:tcPr>
            <w:tcW w:w="134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1,8%</w:t>
            </w:r>
          </w:p>
        </w:tc>
        <w:tc>
          <w:tcPr>
            <w:tcW w:w="117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1,8%</w:t>
            </w:r>
          </w:p>
        </w:tc>
        <w:tc>
          <w:tcPr>
            <w:tcW w:w="1397"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1,8%</w:t>
            </w:r>
          </w:p>
        </w:tc>
      </w:tr>
      <w:tr w:rsidR="006A0A61" w:rsidRPr="006A0A61" w:rsidTr="00C05467">
        <w:trPr>
          <w:trHeight w:val="31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тыс. рублей</w:t>
            </w:r>
          </w:p>
        </w:tc>
        <w:tc>
          <w:tcPr>
            <w:tcW w:w="1474"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4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-15,1</w:t>
            </w:r>
          </w:p>
        </w:tc>
        <w:tc>
          <w:tcPr>
            <w:tcW w:w="117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576,8</w:t>
            </w:r>
          </w:p>
        </w:tc>
        <w:tc>
          <w:tcPr>
            <w:tcW w:w="1397"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599,8</w:t>
            </w:r>
          </w:p>
        </w:tc>
      </w:tr>
      <w:tr w:rsidR="006A0A61" w:rsidRPr="006A0A61" w:rsidTr="00C05467">
        <w:trPr>
          <w:trHeight w:val="31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w:t>
            </w:r>
          </w:p>
        </w:tc>
        <w:tc>
          <w:tcPr>
            <w:tcW w:w="1474"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4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99,9%</w:t>
            </w:r>
          </w:p>
        </w:tc>
        <w:tc>
          <w:tcPr>
            <w:tcW w:w="117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104,0%</w:t>
            </w:r>
          </w:p>
        </w:tc>
        <w:tc>
          <w:tcPr>
            <w:tcW w:w="1397"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104,0%</w:t>
            </w:r>
          </w:p>
        </w:tc>
      </w:tr>
      <w:tr w:rsidR="006A0A61" w:rsidRPr="006A0A61" w:rsidTr="00C05467">
        <w:trPr>
          <w:trHeight w:val="315"/>
        </w:trPr>
        <w:tc>
          <w:tcPr>
            <w:tcW w:w="4410" w:type="dxa"/>
            <w:tcBorders>
              <w:top w:val="nil"/>
              <w:left w:val="single" w:sz="4" w:space="0" w:color="auto"/>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темпы роста к 2021 году, %</w:t>
            </w:r>
          </w:p>
        </w:tc>
        <w:tc>
          <w:tcPr>
            <w:tcW w:w="1474"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4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99,9%</w:t>
            </w:r>
          </w:p>
        </w:tc>
        <w:tc>
          <w:tcPr>
            <w:tcW w:w="1173"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103,9%</w:t>
            </w:r>
          </w:p>
        </w:tc>
        <w:tc>
          <w:tcPr>
            <w:tcW w:w="1397" w:type="dxa"/>
            <w:tcBorders>
              <w:top w:val="nil"/>
              <w:left w:val="nil"/>
              <w:bottom w:val="single" w:sz="4" w:space="0" w:color="auto"/>
              <w:right w:val="single" w:sz="4" w:space="0" w:color="auto"/>
            </w:tcBorders>
            <w:shd w:val="clear" w:color="000000" w:fill="FFFFFF"/>
            <w:vAlign w:val="center"/>
            <w:hideMark/>
          </w:tcPr>
          <w:p w:rsidR="006A0A61" w:rsidRPr="002240D2" w:rsidRDefault="006A0A61" w:rsidP="006A0A61">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108,0%</w:t>
            </w:r>
          </w:p>
        </w:tc>
      </w:tr>
    </w:tbl>
    <w:p w:rsidR="006A0A61" w:rsidRDefault="006A0A61" w:rsidP="000F7D7A">
      <w:pPr>
        <w:spacing w:after="0"/>
        <w:jc w:val="both"/>
        <w:rPr>
          <w:rFonts w:ascii="Times New Roman" w:hAnsi="Times New Roman" w:cs="Times New Roman"/>
          <w:sz w:val="20"/>
          <w:szCs w:val="20"/>
        </w:rPr>
      </w:pPr>
    </w:p>
    <w:p w:rsidR="00E9612F" w:rsidRPr="007112A8" w:rsidRDefault="001B4919" w:rsidP="007112A8">
      <w:pPr>
        <w:spacing w:after="0" w:line="283" w:lineRule="auto"/>
        <w:ind w:firstLine="709"/>
        <w:jc w:val="both"/>
        <w:rPr>
          <w:rFonts w:ascii="Times New Roman" w:hAnsi="Times New Roman" w:cs="Times New Roman"/>
          <w:sz w:val="28"/>
          <w:szCs w:val="28"/>
        </w:rPr>
      </w:pPr>
      <w:r w:rsidRPr="00FF7FE1">
        <w:rPr>
          <w:rFonts w:ascii="Times New Roman" w:eastAsia="Calibri" w:hAnsi="Times New Roman" w:cs="Times New Roman"/>
          <w:sz w:val="28"/>
          <w:szCs w:val="28"/>
        </w:rPr>
        <w:t xml:space="preserve">Прогноз поступлений </w:t>
      </w:r>
      <w:r w:rsidR="00E546E0" w:rsidRPr="00FF7FE1">
        <w:rPr>
          <w:rFonts w:ascii="Times New Roman" w:eastAsia="Calibri" w:hAnsi="Times New Roman" w:cs="Times New Roman"/>
          <w:sz w:val="28"/>
          <w:szCs w:val="28"/>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w:t>
      </w:r>
      <w:r w:rsidR="00350758" w:rsidRPr="00FF7FE1">
        <w:rPr>
          <w:rFonts w:ascii="Times New Roman" w:eastAsia="Calibri" w:hAnsi="Times New Roman" w:cs="Times New Roman"/>
          <w:sz w:val="28"/>
          <w:szCs w:val="28"/>
        </w:rPr>
        <w:t>х</w:t>
      </w:r>
      <w:r w:rsidR="00E546E0" w:rsidRPr="00FF7FE1">
        <w:rPr>
          <w:rFonts w:ascii="Times New Roman" w:eastAsia="Calibri" w:hAnsi="Times New Roman" w:cs="Times New Roman"/>
          <w:sz w:val="28"/>
          <w:szCs w:val="28"/>
        </w:rPr>
        <w:t xml:space="preserve"> на территории Российской Федерации,</w:t>
      </w:r>
      <w:r w:rsidRPr="00FF7FE1">
        <w:rPr>
          <w:rFonts w:ascii="Times New Roman" w:eastAsia="Calibri" w:hAnsi="Times New Roman" w:cs="Times New Roman"/>
          <w:sz w:val="28"/>
          <w:szCs w:val="28"/>
        </w:rPr>
        <w:t xml:space="preserve"> </w:t>
      </w:r>
      <w:r w:rsidR="00E9612F" w:rsidRPr="00FF7FE1">
        <w:rPr>
          <w:rFonts w:ascii="Times New Roman" w:eastAsia="Calibri" w:hAnsi="Times New Roman" w:cs="Times New Roman"/>
          <w:sz w:val="28"/>
          <w:szCs w:val="28"/>
        </w:rPr>
        <w:t>определен</w:t>
      </w:r>
      <w:r w:rsidRPr="00FF7FE1">
        <w:rPr>
          <w:rFonts w:ascii="Times New Roman" w:eastAsia="Calibri" w:hAnsi="Times New Roman" w:cs="Times New Roman"/>
          <w:sz w:val="28"/>
          <w:szCs w:val="28"/>
        </w:rPr>
        <w:t xml:space="preserve"> </w:t>
      </w:r>
      <w:r w:rsidR="00E9612F" w:rsidRPr="00FF7FE1">
        <w:rPr>
          <w:rFonts w:ascii="Times New Roman" w:hAnsi="Times New Roman" w:cs="Times New Roman"/>
          <w:sz w:val="28"/>
          <w:szCs w:val="28"/>
        </w:rPr>
        <w:t>на основании размеров дифференцированных нормативов отчислений в местные бюджеты, рассчитанных в соответствии с методикой расчета дифференцированных нормативов отчислений в местные бюджеты от акцизов на</w:t>
      </w:r>
      <w:r w:rsidR="00E9612F" w:rsidRPr="00FF7FE1">
        <w:rPr>
          <w:rFonts w:ascii="Times New Roman" w:hAnsi="Times New Roman" w:cs="Times New Roman"/>
          <w:sz w:val="24"/>
          <w:szCs w:val="24"/>
        </w:rPr>
        <w:t xml:space="preserve"> </w:t>
      </w:r>
      <w:r w:rsidR="00E9612F" w:rsidRPr="00FF7FE1">
        <w:rPr>
          <w:rFonts w:ascii="Times New Roman" w:hAnsi="Times New Roman" w:cs="Times New Roman"/>
          <w:sz w:val="28"/>
          <w:szCs w:val="28"/>
        </w:rPr>
        <w:t>нефтепродукты, утвержденной Законом Мурманской области от 10.12.2007 № 916-01-ЗМО «О межбюджетных отношениях в Мурманской</w:t>
      </w:r>
      <w:r w:rsidR="00E9612F" w:rsidRPr="007112A8">
        <w:rPr>
          <w:rFonts w:ascii="Times New Roman" w:hAnsi="Times New Roman" w:cs="Times New Roman"/>
          <w:sz w:val="28"/>
          <w:szCs w:val="28"/>
        </w:rPr>
        <w:t xml:space="preserve"> области» (с изменениями и дополнениями).</w:t>
      </w:r>
    </w:p>
    <w:p w:rsidR="001B4919" w:rsidRPr="00D62889"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D62889">
        <w:rPr>
          <w:rFonts w:ascii="Times New Roman" w:eastAsia="Calibri" w:hAnsi="Times New Roman" w:cs="Times New Roman"/>
          <w:color w:val="auto"/>
          <w:sz w:val="28"/>
          <w:szCs w:val="28"/>
        </w:rPr>
        <w:t xml:space="preserve">2.1.3. </w:t>
      </w:r>
      <w:r w:rsidR="001B4919" w:rsidRPr="00D62889">
        <w:rPr>
          <w:rFonts w:ascii="Times New Roman" w:eastAsia="Calibri" w:hAnsi="Times New Roman" w:cs="Times New Roman"/>
          <w:b w:val="0"/>
          <w:color w:val="auto"/>
          <w:sz w:val="28"/>
          <w:szCs w:val="28"/>
        </w:rPr>
        <w:t>Динамика доходов</w:t>
      </w:r>
      <w:r w:rsidR="001B4919" w:rsidRPr="00D62889">
        <w:rPr>
          <w:rFonts w:ascii="Times New Roman" w:eastAsia="Calibri" w:hAnsi="Times New Roman" w:cs="Times New Roman"/>
          <w:color w:val="auto"/>
          <w:sz w:val="28"/>
          <w:szCs w:val="28"/>
        </w:rPr>
        <w:t xml:space="preserve"> налогов на совокупный доход </w:t>
      </w:r>
      <w:r w:rsidR="001B4919" w:rsidRPr="00D62889">
        <w:rPr>
          <w:rFonts w:ascii="Times New Roman" w:eastAsia="Calibri" w:hAnsi="Times New Roman" w:cs="Times New Roman"/>
          <w:b w:val="0"/>
          <w:color w:val="auto"/>
          <w:sz w:val="28"/>
          <w:szCs w:val="28"/>
        </w:rPr>
        <w:t>в 20</w:t>
      </w:r>
      <w:r w:rsidR="00E9612F" w:rsidRPr="00D62889">
        <w:rPr>
          <w:rFonts w:ascii="Times New Roman" w:eastAsia="Calibri" w:hAnsi="Times New Roman" w:cs="Times New Roman"/>
          <w:b w:val="0"/>
          <w:color w:val="auto"/>
          <w:sz w:val="28"/>
          <w:szCs w:val="28"/>
        </w:rPr>
        <w:t>2</w:t>
      </w:r>
      <w:r w:rsidR="00D62889" w:rsidRPr="00D62889">
        <w:rPr>
          <w:rFonts w:ascii="Times New Roman" w:eastAsia="Calibri" w:hAnsi="Times New Roman" w:cs="Times New Roman"/>
          <w:b w:val="0"/>
          <w:color w:val="auto"/>
          <w:sz w:val="28"/>
          <w:szCs w:val="28"/>
        </w:rPr>
        <w:t>2</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202</w:t>
      </w:r>
      <w:r w:rsidR="00D62889" w:rsidRPr="00D62889">
        <w:rPr>
          <w:rFonts w:ascii="Times New Roman" w:eastAsia="Calibri" w:hAnsi="Times New Roman" w:cs="Times New Roman"/>
          <w:b w:val="0"/>
          <w:color w:val="auto"/>
          <w:sz w:val="28"/>
          <w:szCs w:val="28"/>
        </w:rPr>
        <w:t>5</w:t>
      </w:r>
      <w:r w:rsidR="001B4919" w:rsidRPr="00D62889">
        <w:rPr>
          <w:rFonts w:ascii="Times New Roman" w:eastAsia="Calibri" w:hAnsi="Times New Roman" w:cs="Times New Roman"/>
          <w:b w:val="0"/>
          <w:color w:val="auto"/>
          <w:sz w:val="28"/>
          <w:szCs w:val="28"/>
        </w:rPr>
        <w:t xml:space="preserve"> годах приведена в таблице 5:</w:t>
      </w:r>
    </w:p>
    <w:p w:rsidR="00A13130" w:rsidRDefault="001B4919" w:rsidP="001B4919">
      <w:pPr>
        <w:spacing w:after="0"/>
        <w:jc w:val="both"/>
        <w:rPr>
          <w:rFonts w:ascii="Times New Roman" w:hAnsi="Times New Roman" w:cs="Times New Roman"/>
          <w:sz w:val="20"/>
          <w:szCs w:val="20"/>
        </w:rPr>
      </w:pPr>
      <w:r w:rsidRPr="00D62889">
        <w:rPr>
          <w:rFonts w:ascii="Times New Roman" w:hAnsi="Times New Roman" w:cs="Times New Roman"/>
          <w:sz w:val="20"/>
          <w:szCs w:val="20"/>
        </w:rPr>
        <w:t xml:space="preserve">таблица 5                                                                                                 </w:t>
      </w:r>
      <w:r w:rsidR="00A13130" w:rsidRPr="00D62889">
        <w:rPr>
          <w:rFonts w:ascii="Times New Roman" w:hAnsi="Times New Roman" w:cs="Times New Roman"/>
          <w:sz w:val="20"/>
          <w:szCs w:val="20"/>
        </w:rPr>
        <w:t xml:space="preserve">                                                  </w:t>
      </w:r>
      <w:r w:rsidRPr="00D62889">
        <w:rPr>
          <w:rFonts w:ascii="Times New Roman" w:hAnsi="Times New Roman" w:cs="Times New Roman"/>
          <w:sz w:val="20"/>
          <w:szCs w:val="20"/>
        </w:rPr>
        <w:t xml:space="preserve">  </w:t>
      </w:r>
    </w:p>
    <w:tbl>
      <w:tblPr>
        <w:tblW w:w="9938" w:type="dxa"/>
        <w:tblInd w:w="93" w:type="dxa"/>
        <w:tblLook w:val="04A0" w:firstRow="1" w:lastRow="0" w:firstColumn="1" w:lastColumn="0" w:noHBand="0" w:noVBand="1"/>
      </w:tblPr>
      <w:tblGrid>
        <w:gridCol w:w="4126"/>
        <w:gridCol w:w="1720"/>
        <w:gridCol w:w="1360"/>
        <w:gridCol w:w="1480"/>
        <w:gridCol w:w="1252"/>
      </w:tblGrid>
      <w:tr w:rsidR="00D62889" w:rsidRPr="00D62889" w:rsidTr="00C05467">
        <w:trPr>
          <w:trHeight w:val="403"/>
        </w:trPr>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Показатели</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Утверждено решением о бюджете на 2022 год</w:t>
            </w:r>
          </w:p>
        </w:tc>
        <w:tc>
          <w:tcPr>
            <w:tcW w:w="4092" w:type="dxa"/>
            <w:gridSpan w:val="3"/>
            <w:tcBorders>
              <w:top w:val="single" w:sz="4" w:space="0" w:color="auto"/>
              <w:left w:val="nil"/>
              <w:bottom w:val="single" w:sz="4" w:space="0" w:color="auto"/>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Прогноз</w:t>
            </w:r>
          </w:p>
        </w:tc>
      </w:tr>
      <w:tr w:rsidR="00D62889" w:rsidRPr="00D62889" w:rsidTr="00C05467">
        <w:trPr>
          <w:trHeight w:val="720"/>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D62889" w:rsidRPr="00AF2B0F" w:rsidRDefault="00D62889" w:rsidP="00D62889">
            <w:pPr>
              <w:spacing w:after="0" w:line="240" w:lineRule="auto"/>
              <w:rPr>
                <w:rFonts w:ascii="Times New Roman" w:eastAsia="Times New Roman" w:hAnsi="Times New Roman" w:cs="Times New Roman"/>
                <w:b/>
                <w:color w:val="000000"/>
                <w:sz w:val="24"/>
                <w:szCs w:val="24"/>
                <w:lang w:eastAsia="ru-RU"/>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D62889" w:rsidRPr="00AF2B0F" w:rsidRDefault="00D62889" w:rsidP="00D62889">
            <w:pPr>
              <w:spacing w:after="0" w:line="240" w:lineRule="auto"/>
              <w:rPr>
                <w:rFonts w:ascii="Times New Roman" w:eastAsia="Times New Roman" w:hAnsi="Times New Roman" w:cs="Times New Roman"/>
                <w:b/>
                <w:color w:val="000000"/>
                <w:sz w:val="24"/>
                <w:szCs w:val="24"/>
                <w:lang w:eastAsia="ru-RU"/>
              </w:rPr>
            </w:pPr>
          </w:p>
        </w:tc>
        <w:tc>
          <w:tcPr>
            <w:tcW w:w="1360" w:type="dxa"/>
            <w:tcBorders>
              <w:top w:val="nil"/>
              <w:left w:val="nil"/>
              <w:bottom w:val="single" w:sz="4" w:space="0" w:color="auto"/>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2023 год</w:t>
            </w:r>
          </w:p>
        </w:tc>
        <w:tc>
          <w:tcPr>
            <w:tcW w:w="1480" w:type="dxa"/>
            <w:tcBorders>
              <w:top w:val="nil"/>
              <w:left w:val="nil"/>
              <w:bottom w:val="single" w:sz="4" w:space="0" w:color="auto"/>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2024 год</w:t>
            </w:r>
          </w:p>
        </w:tc>
        <w:tc>
          <w:tcPr>
            <w:tcW w:w="1252" w:type="dxa"/>
            <w:tcBorders>
              <w:top w:val="nil"/>
              <w:left w:val="nil"/>
              <w:bottom w:val="single" w:sz="4" w:space="0" w:color="auto"/>
              <w:right w:val="single" w:sz="4" w:space="0" w:color="auto"/>
            </w:tcBorders>
            <w:shd w:val="clear" w:color="000000" w:fill="FFFFFF"/>
            <w:vAlign w:val="center"/>
            <w:hideMark/>
          </w:tcPr>
          <w:p w:rsidR="00D62889" w:rsidRPr="00AF2B0F" w:rsidRDefault="00D62889" w:rsidP="00D62889">
            <w:pPr>
              <w:spacing w:after="0" w:line="240" w:lineRule="auto"/>
              <w:jc w:val="center"/>
              <w:rPr>
                <w:rFonts w:ascii="Times New Roman" w:eastAsia="Times New Roman" w:hAnsi="Times New Roman" w:cs="Times New Roman"/>
                <w:b/>
                <w:color w:val="000000"/>
                <w:sz w:val="24"/>
                <w:szCs w:val="24"/>
                <w:lang w:eastAsia="ru-RU"/>
              </w:rPr>
            </w:pPr>
            <w:r w:rsidRPr="00AF2B0F">
              <w:rPr>
                <w:rFonts w:ascii="Times New Roman" w:eastAsia="Times New Roman" w:hAnsi="Times New Roman" w:cs="Times New Roman"/>
                <w:b/>
                <w:color w:val="000000"/>
                <w:sz w:val="24"/>
                <w:szCs w:val="24"/>
                <w:lang w:eastAsia="ru-RU"/>
              </w:rPr>
              <w:t>2025 год</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F31B39" w:rsidRDefault="00D62889" w:rsidP="00D62889">
            <w:pPr>
              <w:spacing w:after="0" w:line="240" w:lineRule="auto"/>
              <w:rPr>
                <w:rFonts w:ascii="Times New Roman" w:eastAsia="Times New Roman" w:hAnsi="Times New Roman" w:cs="Times New Roman"/>
                <w:b/>
                <w:bCs/>
                <w:iCs/>
                <w:color w:val="000000"/>
                <w:sz w:val="24"/>
                <w:szCs w:val="24"/>
                <w:lang w:eastAsia="ru-RU"/>
              </w:rPr>
            </w:pPr>
            <w:r w:rsidRPr="00F31B39">
              <w:rPr>
                <w:rFonts w:ascii="Times New Roman" w:eastAsia="Times New Roman" w:hAnsi="Times New Roman" w:cs="Times New Roman"/>
                <w:b/>
                <w:bCs/>
                <w:iCs/>
                <w:color w:val="000000"/>
                <w:sz w:val="24"/>
                <w:szCs w:val="24"/>
                <w:lang w:eastAsia="ru-RU"/>
              </w:rPr>
              <w:t>Доходы, тыс. рублей</w:t>
            </w:r>
          </w:p>
        </w:tc>
        <w:tc>
          <w:tcPr>
            <w:tcW w:w="172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90 300,0</w:t>
            </w:r>
          </w:p>
        </w:tc>
        <w:tc>
          <w:tcPr>
            <w:tcW w:w="136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103 030,8</w:t>
            </w:r>
          </w:p>
        </w:tc>
        <w:tc>
          <w:tcPr>
            <w:tcW w:w="148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104 073,9</w:t>
            </w:r>
          </w:p>
        </w:tc>
        <w:tc>
          <w:tcPr>
            <w:tcW w:w="1252"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105 129,8</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доля в налоговых доходах,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11,8%</w:t>
            </w:r>
          </w:p>
        </w:tc>
        <w:tc>
          <w:tcPr>
            <w:tcW w:w="136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12,7%</w:t>
            </w:r>
          </w:p>
        </w:tc>
        <w:tc>
          <w:tcPr>
            <w:tcW w:w="148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12,4%</w:t>
            </w:r>
          </w:p>
        </w:tc>
        <w:tc>
          <w:tcPr>
            <w:tcW w:w="1252"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12 730,9</w:t>
            </w:r>
          </w:p>
        </w:tc>
        <w:tc>
          <w:tcPr>
            <w:tcW w:w="148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1 043,1</w:t>
            </w:r>
          </w:p>
        </w:tc>
        <w:tc>
          <w:tcPr>
            <w:tcW w:w="1252"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1 055,9</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114,1%</w:t>
            </w:r>
          </w:p>
        </w:tc>
        <w:tc>
          <w:tcPr>
            <w:tcW w:w="148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101,0%</w:t>
            </w:r>
          </w:p>
        </w:tc>
        <w:tc>
          <w:tcPr>
            <w:tcW w:w="1252"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темпы роста к 2022 году,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114,1%</w:t>
            </w:r>
          </w:p>
        </w:tc>
        <w:tc>
          <w:tcPr>
            <w:tcW w:w="148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115,3%</w:t>
            </w:r>
          </w:p>
        </w:tc>
        <w:tc>
          <w:tcPr>
            <w:tcW w:w="1252"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116,4%</w:t>
            </w:r>
          </w:p>
        </w:tc>
      </w:tr>
      <w:tr w:rsidR="00D62889" w:rsidRPr="00D62889" w:rsidTr="00C05467">
        <w:trPr>
          <w:trHeight w:val="627"/>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both"/>
              <w:rPr>
                <w:rFonts w:ascii="Times New Roman" w:eastAsia="Times New Roman" w:hAnsi="Times New Roman" w:cs="Times New Roman"/>
                <w:b/>
                <w:bCs/>
                <w:i/>
                <w:color w:val="000000"/>
                <w:lang w:eastAsia="ru-RU"/>
              </w:rPr>
            </w:pPr>
            <w:r w:rsidRPr="00EA4602">
              <w:rPr>
                <w:rFonts w:ascii="Times New Roman" w:eastAsia="Times New Roman" w:hAnsi="Times New Roman" w:cs="Times New Roman"/>
                <w:b/>
                <w:bCs/>
                <w:i/>
                <w:color w:val="000000"/>
                <w:lang w:eastAsia="ru-RU"/>
              </w:rPr>
              <w:t>Налог, взимаемый в связи с применением упрощенной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88 600,0</w:t>
            </w:r>
          </w:p>
        </w:tc>
        <w:tc>
          <w:tcPr>
            <w:tcW w:w="136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101 251,2</w:t>
            </w:r>
          </w:p>
        </w:tc>
        <w:tc>
          <w:tcPr>
            <w:tcW w:w="148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102 273,7</w:t>
            </w:r>
          </w:p>
        </w:tc>
        <w:tc>
          <w:tcPr>
            <w:tcW w:w="1252"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103 299,3</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11,6%</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12,5%</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12,1%</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11,8%</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12 651,2</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1 022,5</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1 025,6</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114,3%</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101,0%</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темпы роста к 2022 году,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114,3%</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115,4%</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116,6%</w:t>
            </w:r>
          </w:p>
        </w:tc>
      </w:tr>
      <w:tr w:rsidR="00D62889" w:rsidRPr="00D62889" w:rsidTr="00C05467">
        <w:trPr>
          <w:trHeight w:val="557"/>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both"/>
              <w:rPr>
                <w:rFonts w:ascii="Times New Roman" w:eastAsia="Times New Roman" w:hAnsi="Times New Roman" w:cs="Times New Roman"/>
                <w:b/>
                <w:bCs/>
                <w:i/>
                <w:color w:val="000000"/>
                <w:lang w:eastAsia="ru-RU"/>
              </w:rPr>
            </w:pPr>
            <w:r w:rsidRPr="00EA4602">
              <w:rPr>
                <w:rFonts w:ascii="Times New Roman" w:eastAsia="Times New Roman" w:hAnsi="Times New Roman" w:cs="Times New Roman"/>
                <w:b/>
                <w:bCs/>
                <w:i/>
                <w:color w:val="000000"/>
                <w:lang w:eastAsia="ru-RU"/>
              </w:rPr>
              <w:t>Единый налог на вмененный доход для отдельных видов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60,0</w:t>
            </w:r>
          </w:p>
        </w:tc>
        <w:tc>
          <w:tcPr>
            <w:tcW w:w="148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60,0</w:t>
            </w:r>
          </w:p>
        </w:tc>
        <w:tc>
          <w:tcPr>
            <w:tcW w:w="1252"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60,0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0,000%</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0,007%</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0,007%</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0,007%</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60,0</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100,0%</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100,0%</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темпы роста к 2022 году,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100,0%</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100,0%</w:t>
            </w:r>
          </w:p>
        </w:tc>
      </w:tr>
      <w:tr w:rsidR="00D62889" w:rsidRPr="00D62889" w:rsidTr="00C05467">
        <w:trPr>
          <w:trHeight w:val="74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both"/>
              <w:rPr>
                <w:rFonts w:ascii="Times New Roman" w:eastAsia="Times New Roman" w:hAnsi="Times New Roman" w:cs="Times New Roman"/>
                <w:b/>
                <w:bCs/>
                <w:i/>
                <w:color w:val="000000"/>
                <w:lang w:eastAsia="ru-RU"/>
              </w:rPr>
            </w:pPr>
            <w:r w:rsidRPr="00EA4602">
              <w:rPr>
                <w:rFonts w:ascii="Times New Roman" w:eastAsia="Times New Roman" w:hAnsi="Times New Roman" w:cs="Times New Roman"/>
                <w:b/>
                <w:bCs/>
                <w:i/>
                <w:color w:val="000000"/>
                <w:lang w:eastAsia="ru-RU"/>
              </w:rPr>
              <w:t>Налог, взимаемый в связи с применением патентной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1 700,0</w:t>
            </w:r>
          </w:p>
        </w:tc>
        <w:tc>
          <w:tcPr>
            <w:tcW w:w="136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1 719,6</w:t>
            </w:r>
          </w:p>
        </w:tc>
        <w:tc>
          <w:tcPr>
            <w:tcW w:w="1480"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1 740,3</w:t>
            </w:r>
          </w:p>
        </w:tc>
        <w:tc>
          <w:tcPr>
            <w:tcW w:w="1252" w:type="dxa"/>
            <w:tcBorders>
              <w:top w:val="nil"/>
              <w:left w:val="nil"/>
              <w:bottom w:val="single" w:sz="4" w:space="0" w:color="auto"/>
              <w:right w:val="single" w:sz="4" w:space="0" w:color="auto"/>
            </w:tcBorders>
            <w:shd w:val="clear" w:color="auto" w:fill="auto"/>
            <w:vAlign w:val="center"/>
            <w:hideMark/>
          </w:tcPr>
          <w:p w:rsidR="00D62889" w:rsidRPr="00D62889" w:rsidRDefault="00D62889" w:rsidP="00D62889">
            <w:pPr>
              <w:spacing w:after="0" w:line="240" w:lineRule="auto"/>
              <w:jc w:val="right"/>
              <w:rPr>
                <w:rFonts w:ascii="Times New Roman" w:eastAsia="Times New Roman" w:hAnsi="Times New Roman" w:cs="Times New Roman"/>
                <w:b/>
                <w:bCs/>
                <w:color w:val="000000"/>
                <w:sz w:val="24"/>
                <w:szCs w:val="24"/>
                <w:lang w:eastAsia="ru-RU"/>
              </w:rPr>
            </w:pPr>
            <w:r w:rsidRPr="00D62889">
              <w:rPr>
                <w:rFonts w:ascii="Times New Roman" w:eastAsia="Times New Roman" w:hAnsi="Times New Roman" w:cs="Times New Roman"/>
                <w:b/>
                <w:bCs/>
                <w:color w:val="000000"/>
                <w:sz w:val="24"/>
                <w:szCs w:val="24"/>
                <w:lang w:eastAsia="ru-RU"/>
              </w:rPr>
              <w:t>1 770,5</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0,2%</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0,2%</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0,2%</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0,2%</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19,6</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20,6</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30,2</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lastRenderedPageBreak/>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101,2%</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101,2%</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101,7%</w:t>
            </w:r>
          </w:p>
        </w:tc>
      </w:tr>
      <w:tr w:rsidR="00D62889" w:rsidRPr="00D62889" w:rsidTr="00C05467">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D62889" w:rsidRPr="00EA4602" w:rsidRDefault="00D62889" w:rsidP="00D62889">
            <w:pPr>
              <w:spacing w:after="0" w:line="240" w:lineRule="auto"/>
              <w:rPr>
                <w:rFonts w:ascii="Times New Roman" w:eastAsia="Times New Roman" w:hAnsi="Times New Roman" w:cs="Times New Roman"/>
                <w:i/>
                <w:iCs/>
                <w:color w:val="000000"/>
                <w:lang w:eastAsia="ru-RU"/>
              </w:rPr>
            </w:pPr>
            <w:r w:rsidRPr="00EA4602">
              <w:rPr>
                <w:rFonts w:ascii="Times New Roman" w:eastAsia="Times New Roman" w:hAnsi="Times New Roman" w:cs="Times New Roman"/>
                <w:i/>
                <w:iCs/>
                <w:color w:val="000000"/>
                <w:lang w:eastAsia="ru-RU"/>
              </w:rPr>
              <w:t>темпы роста к 2022 году, %</w:t>
            </w:r>
          </w:p>
        </w:tc>
        <w:tc>
          <w:tcPr>
            <w:tcW w:w="172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101,2%</w:t>
            </w:r>
          </w:p>
        </w:tc>
        <w:tc>
          <w:tcPr>
            <w:tcW w:w="1480"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102,4%</w:t>
            </w:r>
          </w:p>
        </w:tc>
        <w:tc>
          <w:tcPr>
            <w:tcW w:w="1252" w:type="dxa"/>
            <w:tcBorders>
              <w:top w:val="nil"/>
              <w:left w:val="nil"/>
              <w:bottom w:val="single" w:sz="4" w:space="0" w:color="auto"/>
              <w:right w:val="single" w:sz="4" w:space="0" w:color="auto"/>
            </w:tcBorders>
            <w:shd w:val="clear" w:color="auto" w:fill="auto"/>
            <w:vAlign w:val="center"/>
            <w:hideMark/>
          </w:tcPr>
          <w:p w:rsidR="00D62889" w:rsidRPr="00EA4602" w:rsidRDefault="00D62889" w:rsidP="00D62889">
            <w:pPr>
              <w:spacing w:after="0" w:line="240" w:lineRule="auto"/>
              <w:jc w:val="right"/>
              <w:rPr>
                <w:rFonts w:ascii="Times New Roman" w:eastAsia="Times New Roman" w:hAnsi="Times New Roman" w:cs="Times New Roman"/>
                <w:color w:val="000000"/>
                <w:lang w:eastAsia="ru-RU"/>
              </w:rPr>
            </w:pPr>
            <w:r w:rsidRPr="00EA4602">
              <w:rPr>
                <w:rFonts w:ascii="Times New Roman" w:eastAsia="Times New Roman" w:hAnsi="Times New Roman" w:cs="Times New Roman"/>
                <w:color w:val="000000"/>
                <w:lang w:eastAsia="ru-RU"/>
              </w:rPr>
              <w:t>104,1%</w:t>
            </w:r>
          </w:p>
        </w:tc>
      </w:tr>
    </w:tbl>
    <w:p w:rsidR="00D62889" w:rsidRDefault="00D62889" w:rsidP="001B4919">
      <w:pPr>
        <w:spacing w:after="0"/>
        <w:jc w:val="both"/>
        <w:rPr>
          <w:rFonts w:ascii="Times New Roman" w:hAnsi="Times New Roman" w:cs="Times New Roman"/>
          <w:sz w:val="20"/>
          <w:szCs w:val="20"/>
        </w:rPr>
      </w:pPr>
    </w:p>
    <w:p w:rsidR="00612098" w:rsidRPr="00D62889" w:rsidRDefault="001B4919" w:rsidP="00BA464B">
      <w:pPr>
        <w:tabs>
          <w:tab w:val="left" w:pos="720"/>
        </w:tabs>
        <w:spacing w:after="0" w:line="283" w:lineRule="auto"/>
        <w:ind w:firstLine="709"/>
        <w:jc w:val="both"/>
        <w:rPr>
          <w:rFonts w:ascii="Times New Roman" w:hAnsi="Times New Roman" w:cs="Times New Roman"/>
          <w:sz w:val="28"/>
          <w:szCs w:val="28"/>
        </w:rPr>
      </w:pPr>
      <w:r w:rsidRPr="00D62889">
        <w:rPr>
          <w:rFonts w:ascii="Times New Roman" w:eastAsia="Calibri" w:hAnsi="Times New Roman" w:cs="Times New Roman"/>
          <w:sz w:val="28"/>
          <w:szCs w:val="28"/>
        </w:rPr>
        <w:t xml:space="preserve">Поступления доходов налогов на совокупный доход спрогнозированы в соответствии </w:t>
      </w:r>
      <w:r w:rsidR="00612098" w:rsidRPr="00D62889">
        <w:rPr>
          <w:rFonts w:ascii="Times New Roman" w:hAnsi="Times New Roman" w:cs="Times New Roman"/>
          <w:sz w:val="28"/>
          <w:szCs w:val="28"/>
        </w:rPr>
        <w:t xml:space="preserve">с положениями глав 26.2 </w:t>
      </w:r>
      <w:r w:rsidR="002C0633" w:rsidRPr="00D62889">
        <w:rPr>
          <w:rFonts w:ascii="Times New Roman" w:hAnsi="Times New Roman" w:cs="Times New Roman"/>
          <w:sz w:val="28"/>
          <w:szCs w:val="28"/>
        </w:rPr>
        <w:t>и 26.5 Налогового кодекса РФ</w:t>
      </w:r>
      <w:r w:rsidR="00BA464B" w:rsidRPr="00D62889">
        <w:rPr>
          <w:rFonts w:ascii="Times New Roman" w:hAnsi="Times New Roman" w:cs="Times New Roman"/>
          <w:sz w:val="28"/>
          <w:szCs w:val="28"/>
        </w:rPr>
        <w:t>.</w:t>
      </w:r>
    </w:p>
    <w:p w:rsidR="00D2534F" w:rsidRPr="00533360" w:rsidRDefault="007A4963" w:rsidP="00C40C77">
      <w:pPr>
        <w:pStyle w:val="3"/>
        <w:spacing w:before="0" w:line="283" w:lineRule="auto"/>
        <w:ind w:firstLine="709"/>
        <w:jc w:val="both"/>
        <w:rPr>
          <w:rFonts w:ascii="Times New Roman" w:eastAsia="Calibri" w:hAnsi="Times New Roman" w:cs="Times New Roman"/>
          <w:b w:val="0"/>
          <w:color w:val="auto"/>
          <w:sz w:val="28"/>
          <w:szCs w:val="28"/>
        </w:rPr>
      </w:pPr>
      <w:r w:rsidRPr="00533360">
        <w:rPr>
          <w:rFonts w:ascii="Times New Roman" w:eastAsia="Calibri" w:hAnsi="Times New Roman" w:cs="Times New Roman"/>
          <w:color w:val="auto"/>
          <w:sz w:val="28"/>
          <w:szCs w:val="28"/>
        </w:rPr>
        <w:t>2</w:t>
      </w:r>
      <w:r w:rsidRPr="00533360">
        <w:rPr>
          <w:rFonts w:ascii="Times New Roman" w:eastAsia="Calibri" w:hAnsi="Times New Roman" w:cs="Times New Roman"/>
          <w:bCs w:val="0"/>
          <w:color w:val="auto"/>
          <w:sz w:val="28"/>
          <w:szCs w:val="28"/>
        </w:rPr>
        <w:t xml:space="preserve">.1.4. </w:t>
      </w:r>
      <w:r w:rsidR="00D2534F" w:rsidRPr="00533360">
        <w:rPr>
          <w:rFonts w:ascii="Times New Roman" w:eastAsia="Calibri" w:hAnsi="Times New Roman" w:cs="Times New Roman"/>
          <w:b w:val="0"/>
          <w:bCs w:val="0"/>
          <w:color w:val="auto"/>
          <w:sz w:val="28"/>
          <w:szCs w:val="28"/>
        </w:rPr>
        <w:t>Динамика</w:t>
      </w:r>
      <w:r w:rsidRPr="00533360">
        <w:rPr>
          <w:rFonts w:ascii="Times New Roman" w:eastAsia="Calibri" w:hAnsi="Times New Roman" w:cs="Times New Roman"/>
          <w:b w:val="0"/>
          <w:bCs w:val="0"/>
          <w:color w:val="auto"/>
          <w:sz w:val="28"/>
          <w:szCs w:val="28"/>
        </w:rPr>
        <w:t xml:space="preserve"> доходов</w:t>
      </w:r>
      <w:r w:rsidR="00D2534F"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Cs w:val="0"/>
          <w:color w:val="auto"/>
          <w:sz w:val="28"/>
          <w:szCs w:val="28"/>
        </w:rPr>
        <w:t>налогов на имущество</w:t>
      </w:r>
      <w:r w:rsidR="00D2534F" w:rsidRPr="00533360">
        <w:rPr>
          <w:rFonts w:ascii="Times New Roman" w:eastAsia="Calibri" w:hAnsi="Times New Roman" w:cs="Times New Roman"/>
          <w:b w:val="0"/>
          <w:bCs w:val="0"/>
          <w:color w:val="auto"/>
          <w:sz w:val="28"/>
          <w:szCs w:val="28"/>
        </w:rPr>
        <w:t xml:space="preserve"> в 202</w:t>
      </w:r>
      <w:r w:rsidR="00533360" w:rsidRPr="00533360">
        <w:rPr>
          <w:rFonts w:ascii="Times New Roman" w:eastAsia="Calibri" w:hAnsi="Times New Roman" w:cs="Times New Roman"/>
          <w:b w:val="0"/>
          <w:bCs w:val="0"/>
          <w:color w:val="auto"/>
          <w:sz w:val="28"/>
          <w:szCs w:val="28"/>
        </w:rPr>
        <w:t>2</w:t>
      </w:r>
      <w:r w:rsidR="00D2534F" w:rsidRPr="00533360">
        <w:rPr>
          <w:rFonts w:ascii="Times New Roman" w:eastAsia="Calibri" w:hAnsi="Times New Roman" w:cs="Times New Roman"/>
          <w:b w:val="0"/>
          <w:bCs w:val="0"/>
          <w:color w:val="auto"/>
          <w:sz w:val="28"/>
          <w:szCs w:val="28"/>
        </w:rPr>
        <w:t xml:space="preserve"> - 202</w:t>
      </w:r>
      <w:r w:rsidR="00533360" w:rsidRPr="00533360">
        <w:rPr>
          <w:rFonts w:ascii="Times New Roman" w:eastAsia="Calibri" w:hAnsi="Times New Roman" w:cs="Times New Roman"/>
          <w:b w:val="0"/>
          <w:bCs w:val="0"/>
          <w:color w:val="auto"/>
          <w:sz w:val="28"/>
          <w:szCs w:val="28"/>
        </w:rPr>
        <w:t>5</w:t>
      </w:r>
      <w:r w:rsidR="00D2534F" w:rsidRPr="00533360">
        <w:rPr>
          <w:rFonts w:ascii="Times New Roman" w:eastAsia="Calibri" w:hAnsi="Times New Roman" w:cs="Times New Roman"/>
          <w:b w:val="0"/>
          <w:bCs w:val="0"/>
          <w:color w:val="auto"/>
          <w:sz w:val="28"/>
          <w:szCs w:val="28"/>
        </w:rPr>
        <w:t xml:space="preserve"> годах приведена в</w:t>
      </w:r>
      <w:r w:rsidR="0035289D"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 w:val="0"/>
          <w:bCs w:val="0"/>
          <w:color w:val="auto"/>
          <w:sz w:val="28"/>
          <w:szCs w:val="28"/>
        </w:rPr>
        <w:t>таблице 6</w:t>
      </w:r>
      <w:r w:rsidR="00D2534F" w:rsidRPr="00533360">
        <w:rPr>
          <w:rFonts w:ascii="Times New Roman" w:eastAsia="Calibri" w:hAnsi="Times New Roman" w:cs="Times New Roman"/>
          <w:b w:val="0"/>
          <w:color w:val="auto"/>
          <w:sz w:val="28"/>
          <w:szCs w:val="28"/>
        </w:rPr>
        <w:t>:</w:t>
      </w:r>
    </w:p>
    <w:p w:rsidR="00477DCC" w:rsidRDefault="00D2534F" w:rsidP="00D2534F">
      <w:pPr>
        <w:spacing w:after="0"/>
        <w:jc w:val="both"/>
        <w:rPr>
          <w:rFonts w:ascii="Times New Roman" w:hAnsi="Times New Roman" w:cs="Times New Roman"/>
          <w:sz w:val="20"/>
          <w:szCs w:val="20"/>
        </w:rPr>
      </w:pPr>
      <w:r w:rsidRPr="00533360">
        <w:rPr>
          <w:rFonts w:ascii="Times New Roman" w:hAnsi="Times New Roman" w:cs="Times New Roman"/>
          <w:sz w:val="20"/>
          <w:szCs w:val="20"/>
        </w:rPr>
        <w:t xml:space="preserve">таблица 6       </w:t>
      </w:r>
      <w:r w:rsidR="001F7839" w:rsidRPr="00533360">
        <w:rPr>
          <w:rFonts w:ascii="Times New Roman" w:hAnsi="Times New Roman" w:cs="Times New Roman"/>
          <w:sz w:val="20"/>
          <w:szCs w:val="20"/>
        </w:rPr>
        <w:t xml:space="preserve">       </w:t>
      </w:r>
    </w:p>
    <w:tbl>
      <w:tblPr>
        <w:tblW w:w="9600" w:type="dxa"/>
        <w:tblInd w:w="93" w:type="dxa"/>
        <w:tblLook w:val="04A0" w:firstRow="1" w:lastRow="0" w:firstColumn="1" w:lastColumn="0" w:noHBand="0" w:noVBand="1"/>
      </w:tblPr>
      <w:tblGrid>
        <w:gridCol w:w="3840"/>
        <w:gridCol w:w="1540"/>
        <w:gridCol w:w="1380"/>
        <w:gridCol w:w="1360"/>
        <w:gridCol w:w="1480"/>
      </w:tblGrid>
      <w:tr w:rsidR="00477DCC" w:rsidRPr="00477DCC" w:rsidTr="00116B92">
        <w:trPr>
          <w:trHeight w:val="399"/>
        </w:trPr>
        <w:tc>
          <w:tcPr>
            <w:tcW w:w="3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Показатели</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Утверждено решением о бюджете на 2022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Прогноз</w:t>
            </w:r>
          </w:p>
        </w:tc>
      </w:tr>
      <w:tr w:rsidR="00477DCC" w:rsidRPr="00477DCC" w:rsidTr="00477DCC">
        <w:trPr>
          <w:trHeight w:val="585"/>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477DCC" w:rsidRPr="009F5FC5" w:rsidRDefault="00477DCC" w:rsidP="00477DCC">
            <w:pPr>
              <w:spacing w:after="0" w:line="240" w:lineRule="auto"/>
              <w:rPr>
                <w:rFonts w:ascii="Times New Roman" w:eastAsia="Times New Roman" w:hAnsi="Times New Roman" w:cs="Times New Roman"/>
                <w:b/>
                <w:color w:val="000000"/>
                <w:sz w:val="24"/>
                <w:szCs w:val="24"/>
                <w:lang w:eastAsia="ru-RU"/>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477DCC" w:rsidRPr="009F5FC5" w:rsidRDefault="00477DCC" w:rsidP="00477DCC">
            <w:pPr>
              <w:spacing w:after="0" w:line="240" w:lineRule="auto"/>
              <w:rPr>
                <w:rFonts w:ascii="Times New Roman" w:eastAsia="Times New Roman" w:hAnsi="Times New Roman" w:cs="Times New Roman"/>
                <w:b/>
                <w:color w:val="000000"/>
                <w:sz w:val="24"/>
                <w:szCs w:val="24"/>
                <w:lang w:eastAsia="ru-RU"/>
              </w:rPr>
            </w:pPr>
          </w:p>
        </w:tc>
        <w:tc>
          <w:tcPr>
            <w:tcW w:w="1380" w:type="dxa"/>
            <w:tcBorders>
              <w:top w:val="nil"/>
              <w:left w:val="nil"/>
              <w:bottom w:val="single" w:sz="4" w:space="0" w:color="auto"/>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2023 год</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2024 год</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9F5FC5" w:rsidRDefault="00477DCC" w:rsidP="00477DC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2025 год</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F31B39" w:rsidRDefault="00477DCC" w:rsidP="00477DCC">
            <w:pPr>
              <w:spacing w:after="0" w:line="240" w:lineRule="auto"/>
              <w:rPr>
                <w:rFonts w:ascii="Times New Roman" w:eastAsia="Times New Roman" w:hAnsi="Times New Roman" w:cs="Times New Roman"/>
                <w:b/>
                <w:bCs/>
                <w:iCs/>
                <w:color w:val="000000"/>
                <w:sz w:val="24"/>
                <w:szCs w:val="24"/>
                <w:lang w:eastAsia="ru-RU"/>
              </w:rPr>
            </w:pPr>
            <w:r w:rsidRPr="00F31B39">
              <w:rPr>
                <w:rFonts w:ascii="Times New Roman" w:eastAsia="Times New Roman" w:hAnsi="Times New Roman" w:cs="Times New Roman"/>
                <w:b/>
                <w:bCs/>
                <w:iCs/>
                <w:color w:val="000000"/>
                <w:sz w:val="24"/>
                <w:szCs w:val="24"/>
                <w:lang w:eastAsia="ru-RU"/>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11 589,0</w:t>
            </w:r>
          </w:p>
        </w:tc>
        <w:tc>
          <w:tcPr>
            <w:tcW w:w="1380" w:type="dxa"/>
            <w:tcBorders>
              <w:top w:val="nil"/>
              <w:left w:val="nil"/>
              <w:bottom w:val="single" w:sz="4" w:space="0" w:color="auto"/>
              <w:right w:val="single" w:sz="4" w:space="0" w:color="auto"/>
            </w:tcBorders>
            <w:shd w:val="clear" w:color="auto" w:fill="auto"/>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11 592,2</w:t>
            </w:r>
          </w:p>
        </w:tc>
        <w:tc>
          <w:tcPr>
            <w:tcW w:w="1360" w:type="dxa"/>
            <w:tcBorders>
              <w:top w:val="nil"/>
              <w:left w:val="nil"/>
              <w:bottom w:val="single" w:sz="4" w:space="0" w:color="auto"/>
              <w:right w:val="single" w:sz="4" w:space="0" w:color="auto"/>
            </w:tcBorders>
            <w:shd w:val="clear" w:color="auto" w:fill="auto"/>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11 671,2</w:t>
            </w:r>
          </w:p>
        </w:tc>
        <w:tc>
          <w:tcPr>
            <w:tcW w:w="1480" w:type="dxa"/>
            <w:tcBorders>
              <w:top w:val="nil"/>
              <w:left w:val="nil"/>
              <w:bottom w:val="single" w:sz="4" w:space="0" w:color="auto"/>
              <w:right w:val="single" w:sz="4" w:space="0" w:color="auto"/>
            </w:tcBorders>
            <w:shd w:val="clear" w:color="auto" w:fill="auto"/>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11 671,2</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1,5%</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1,4%</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1,4%</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1,3%</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3,2</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79,0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100,7%</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темпы роста к 2022 году,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100,7%</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100,7%</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77DCC" w:rsidRPr="002240D2" w:rsidRDefault="00477DCC" w:rsidP="00477DCC">
            <w:pPr>
              <w:spacing w:after="0" w:line="240" w:lineRule="auto"/>
              <w:rPr>
                <w:rFonts w:ascii="Times New Roman" w:eastAsia="Times New Roman" w:hAnsi="Times New Roman" w:cs="Times New Roman"/>
                <w:b/>
                <w:bCs/>
                <w:i/>
                <w:color w:val="000000"/>
                <w:lang w:eastAsia="ru-RU"/>
              </w:rPr>
            </w:pPr>
            <w:r w:rsidRPr="002240D2">
              <w:rPr>
                <w:rFonts w:ascii="Times New Roman" w:eastAsia="Times New Roman" w:hAnsi="Times New Roman" w:cs="Times New Roman"/>
                <w:b/>
                <w:bCs/>
                <w:i/>
                <w:color w:val="000000"/>
                <w:lang w:eastAsia="ru-RU"/>
              </w:rPr>
              <w:t>Налог на имущество физических лиц</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8 670,0</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8 671,2</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8 671,2</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8 671,2</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1,1%</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1,1%</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1,2</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темпы роста к 2022 году,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77DCC" w:rsidRPr="002240D2" w:rsidRDefault="00477DCC" w:rsidP="00477DCC">
            <w:pPr>
              <w:spacing w:after="0" w:line="240" w:lineRule="auto"/>
              <w:rPr>
                <w:rFonts w:ascii="Times New Roman" w:eastAsia="Times New Roman" w:hAnsi="Times New Roman" w:cs="Times New Roman"/>
                <w:b/>
                <w:bCs/>
                <w:i/>
                <w:color w:val="000000"/>
                <w:sz w:val="24"/>
                <w:szCs w:val="24"/>
                <w:lang w:eastAsia="ru-RU"/>
              </w:rPr>
            </w:pPr>
            <w:r w:rsidRPr="002240D2">
              <w:rPr>
                <w:rFonts w:ascii="Times New Roman" w:eastAsia="Times New Roman" w:hAnsi="Times New Roman" w:cs="Times New Roman"/>
                <w:b/>
                <w:bCs/>
                <w:i/>
                <w:color w:val="000000"/>
                <w:sz w:val="24"/>
                <w:szCs w:val="24"/>
                <w:lang w:eastAsia="ru-RU"/>
              </w:rPr>
              <w:t>Земельный налог</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2 919,0</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2 921,0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3 000,0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477DCC" w:rsidRDefault="00477DCC" w:rsidP="00477DCC">
            <w:pPr>
              <w:spacing w:after="0" w:line="240" w:lineRule="auto"/>
              <w:jc w:val="right"/>
              <w:rPr>
                <w:rFonts w:ascii="Times New Roman" w:eastAsia="Times New Roman" w:hAnsi="Times New Roman" w:cs="Times New Roman"/>
                <w:b/>
                <w:bCs/>
                <w:color w:val="000000"/>
                <w:sz w:val="24"/>
                <w:szCs w:val="24"/>
                <w:lang w:eastAsia="ru-RU"/>
              </w:rPr>
            </w:pPr>
            <w:r w:rsidRPr="00477DCC">
              <w:rPr>
                <w:rFonts w:ascii="Times New Roman" w:eastAsia="Times New Roman" w:hAnsi="Times New Roman" w:cs="Times New Roman"/>
                <w:b/>
                <w:bCs/>
                <w:color w:val="000000"/>
                <w:sz w:val="24"/>
                <w:szCs w:val="24"/>
                <w:lang w:eastAsia="ru-RU"/>
              </w:rPr>
              <w:t>3 000,0</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0,4%</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0,4%</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0,4%</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0,3%</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2,0</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79,0</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0,0</w:t>
            </w:r>
          </w:p>
        </w:tc>
      </w:tr>
      <w:tr w:rsidR="00477DCC" w:rsidRPr="00477DCC" w:rsidTr="00477DCC">
        <w:trPr>
          <w:trHeight w:val="315"/>
        </w:trPr>
        <w:tc>
          <w:tcPr>
            <w:tcW w:w="3840" w:type="dxa"/>
            <w:tcBorders>
              <w:top w:val="nil"/>
              <w:left w:val="single" w:sz="4" w:space="0" w:color="auto"/>
              <w:bottom w:val="single" w:sz="4" w:space="0" w:color="auto"/>
              <w:right w:val="nil"/>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к предыдущему году,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100,1%</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102,8%</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102,8%</w:t>
            </w:r>
          </w:p>
        </w:tc>
      </w:tr>
      <w:tr w:rsidR="00477DCC" w:rsidRPr="00477DCC" w:rsidTr="00477DCC">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rPr>
                <w:rFonts w:ascii="Times New Roman" w:eastAsia="Times New Roman" w:hAnsi="Times New Roman" w:cs="Times New Roman"/>
                <w:i/>
                <w:iCs/>
                <w:color w:val="000000"/>
                <w:lang w:eastAsia="ru-RU"/>
              </w:rPr>
            </w:pPr>
            <w:r w:rsidRPr="002240D2">
              <w:rPr>
                <w:rFonts w:ascii="Times New Roman" w:eastAsia="Times New Roman" w:hAnsi="Times New Roman" w:cs="Times New Roman"/>
                <w:i/>
                <w:iCs/>
                <w:color w:val="000000"/>
                <w:lang w:eastAsia="ru-RU"/>
              </w:rPr>
              <w:t>темпы роста к 2022 году, %</w:t>
            </w:r>
          </w:p>
        </w:tc>
        <w:tc>
          <w:tcPr>
            <w:tcW w:w="154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100,1%</w:t>
            </w:r>
          </w:p>
        </w:tc>
        <w:tc>
          <w:tcPr>
            <w:tcW w:w="136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102,8%</w:t>
            </w:r>
          </w:p>
        </w:tc>
        <w:tc>
          <w:tcPr>
            <w:tcW w:w="1480" w:type="dxa"/>
            <w:tcBorders>
              <w:top w:val="nil"/>
              <w:left w:val="nil"/>
              <w:bottom w:val="single" w:sz="4" w:space="0" w:color="auto"/>
              <w:right w:val="single" w:sz="4" w:space="0" w:color="auto"/>
            </w:tcBorders>
            <w:shd w:val="clear" w:color="000000" w:fill="FFFFFF"/>
            <w:vAlign w:val="center"/>
            <w:hideMark/>
          </w:tcPr>
          <w:p w:rsidR="00477DCC" w:rsidRPr="002240D2" w:rsidRDefault="00477DCC" w:rsidP="00477DCC">
            <w:pPr>
              <w:spacing w:after="0" w:line="240" w:lineRule="auto"/>
              <w:jc w:val="right"/>
              <w:rPr>
                <w:rFonts w:ascii="Times New Roman" w:eastAsia="Times New Roman" w:hAnsi="Times New Roman" w:cs="Times New Roman"/>
                <w:color w:val="000000"/>
                <w:lang w:eastAsia="ru-RU"/>
              </w:rPr>
            </w:pPr>
            <w:r w:rsidRPr="002240D2">
              <w:rPr>
                <w:rFonts w:ascii="Times New Roman" w:eastAsia="Times New Roman" w:hAnsi="Times New Roman" w:cs="Times New Roman"/>
                <w:color w:val="000000"/>
                <w:lang w:eastAsia="ru-RU"/>
              </w:rPr>
              <w:t>102,8%</w:t>
            </w:r>
          </w:p>
        </w:tc>
      </w:tr>
    </w:tbl>
    <w:p w:rsidR="00477DCC" w:rsidRDefault="00477DCC" w:rsidP="00D2534F">
      <w:pPr>
        <w:spacing w:after="0"/>
        <w:jc w:val="both"/>
        <w:rPr>
          <w:rFonts w:ascii="Times New Roman" w:hAnsi="Times New Roman" w:cs="Times New Roman"/>
          <w:sz w:val="20"/>
          <w:szCs w:val="20"/>
        </w:rPr>
      </w:pPr>
    </w:p>
    <w:p w:rsidR="002D3D68" w:rsidRPr="00906A0B" w:rsidRDefault="002D3D68" w:rsidP="00591C66">
      <w:pPr>
        <w:autoSpaceDE w:val="0"/>
        <w:autoSpaceDN w:val="0"/>
        <w:adjustRightInd w:val="0"/>
        <w:spacing w:after="0" w:line="283" w:lineRule="auto"/>
        <w:ind w:firstLine="709"/>
        <w:jc w:val="both"/>
        <w:rPr>
          <w:rFonts w:ascii="Times New Roman" w:eastAsia="Calibri" w:hAnsi="Times New Roman" w:cs="Times New Roman"/>
          <w:sz w:val="28"/>
          <w:szCs w:val="28"/>
        </w:rPr>
      </w:pPr>
      <w:r w:rsidRPr="00906A0B">
        <w:rPr>
          <w:rFonts w:ascii="Times New Roman" w:eastAsia="Calibri" w:hAnsi="Times New Roman" w:cs="Times New Roman"/>
          <w:sz w:val="28"/>
          <w:szCs w:val="28"/>
        </w:rPr>
        <w:t>Прогноз поступлений налог</w:t>
      </w:r>
      <w:r w:rsidR="00906A0B" w:rsidRPr="00906A0B">
        <w:rPr>
          <w:rFonts w:ascii="Times New Roman" w:eastAsia="Calibri" w:hAnsi="Times New Roman" w:cs="Times New Roman"/>
          <w:sz w:val="28"/>
          <w:szCs w:val="28"/>
        </w:rPr>
        <w:t>а</w:t>
      </w:r>
      <w:r w:rsidRPr="00906A0B">
        <w:rPr>
          <w:rFonts w:ascii="Times New Roman" w:eastAsia="Calibri" w:hAnsi="Times New Roman" w:cs="Times New Roman"/>
          <w:sz w:val="28"/>
          <w:szCs w:val="28"/>
        </w:rPr>
        <w:t xml:space="preserve"> на имущество </w:t>
      </w:r>
      <w:r w:rsidR="00906A0B" w:rsidRPr="00906A0B">
        <w:rPr>
          <w:rFonts w:ascii="Times New Roman" w:eastAsia="Calibri" w:hAnsi="Times New Roman" w:cs="Times New Roman"/>
          <w:sz w:val="28"/>
          <w:szCs w:val="28"/>
        </w:rPr>
        <w:t xml:space="preserve">и земельный налог </w:t>
      </w:r>
      <w:r w:rsidRPr="00906A0B">
        <w:rPr>
          <w:rFonts w:ascii="Times New Roman" w:eastAsia="Calibri" w:hAnsi="Times New Roman" w:cs="Times New Roman"/>
          <w:sz w:val="28"/>
          <w:szCs w:val="28"/>
        </w:rPr>
        <w:t>основан на положениях глав</w:t>
      </w:r>
      <w:r w:rsidR="00591C66" w:rsidRPr="00906A0B">
        <w:rPr>
          <w:rFonts w:ascii="Times New Roman" w:eastAsia="Calibri" w:hAnsi="Times New Roman" w:cs="Times New Roman"/>
          <w:sz w:val="28"/>
          <w:szCs w:val="28"/>
        </w:rPr>
        <w:t xml:space="preserve"> 31 и</w:t>
      </w:r>
      <w:r w:rsidRPr="00906A0B">
        <w:rPr>
          <w:rFonts w:ascii="Times New Roman" w:eastAsia="Calibri" w:hAnsi="Times New Roman" w:cs="Times New Roman"/>
          <w:sz w:val="28"/>
          <w:szCs w:val="28"/>
        </w:rPr>
        <w:t xml:space="preserve"> 3</w:t>
      </w:r>
      <w:r w:rsidR="00591C66" w:rsidRPr="00906A0B">
        <w:rPr>
          <w:rFonts w:ascii="Times New Roman" w:eastAsia="Calibri" w:hAnsi="Times New Roman" w:cs="Times New Roman"/>
          <w:sz w:val="28"/>
          <w:szCs w:val="28"/>
        </w:rPr>
        <w:t>2</w:t>
      </w:r>
      <w:r w:rsidRPr="00906A0B">
        <w:rPr>
          <w:rFonts w:ascii="Times New Roman" w:eastAsia="Calibri" w:hAnsi="Times New Roman" w:cs="Times New Roman"/>
          <w:sz w:val="28"/>
          <w:szCs w:val="28"/>
        </w:rPr>
        <w:t xml:space="preserve"> Налогового кодекса РФ</w:t>
      </w:r>
      <w:r w:rsidR="00591C66" w:rsidRPr="00906A0B">
        <w:rPr>
          <w:rFonts w:ascii="Times New Roman" w:eastAsia="Calibri" w:hAnsi="Times New Roman" w:cs="Times New Roman"/>
          <w:sz w:val="28"/>
          <w:szCs w:val="28"/>
        </w:rPr>
        <w:t>, решениях Совета депутатов Печенгского муниципального округа «Об установлении налога на имущество физических лиц на территории муниципального образования Печенгский муниципальный округ Мурманской области» и «Об установлении земельного налога на территории муниципального образования Печенгский муниципальный округ Мурманской области».</w:t>
      </w:r>
    </w:p>
    <w:p w:rsidR="005A6494" w:rsidRPr="0005169C"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05169C">
        <w:rPr>
          <w:rFonts w:ascii="Times New Roman" w:eastAsia="Calibri" w:hAnsi="Times New Roman" w:cs="Times New Roman"/>
          <w:color w:val="auto"/>
          <w:sz w:val="28"/>
          <w:szCs w:val="28"/>
        </w:rPr>
        <w:t xml:space="preserve">2.1.5. </w:t>
      </w:r>
      <w:r w:rsidR="005A6494" w:rsidRPr="0005169C">
        <w:rPr>
          <w:rFonts w:ascii="Times New Roman" w:eastAsia="Calibri" w:hAnsi="Times New Roman" w:cs="Times New Roman"/>
          <w:b w:val="0"/>
          <w:color w:val="auto"/>
          <w:sz w:val="28"/>
          <w:szCs w:val="28"/>
        </w:rPr>
        <w:t>Динамика доходов</w:t>
      </w:r>
      <w:r w:rsidR="005A6494" w:rsidRPr="0005169C">
        <w:rPr>
          <w:rFonts w:ascii="Times New Roman" w:eastAsia="Calibri" w:hAnsi="Times New Roman" w:cs="Times New Roman"/>
          <w:color w:val="auto"/>
          <w:sz w:val="28"/>
          <w:szCs w:val="28"/>
        </w:rPr>
        <w:t xml:space="preserve"> от уплаты государственной пошлины </w:t>
      </w:r>
      <w:r w:rsidR="005A6494" w:rsidRPr="0005169C">
        <w:rPr>
          <w:rFonts w:ascii="Times New Roman" w:eastAsia="Calibri" w:hAnsi="Times New Roman" w:cs="Times New Roman"/>
          <w:b w:val="0"/>
          <w:color w:val="auto"/>
          <w:sz w:val="28"/>
          <w:szCs w:val="28"/>
        </w:rPr>
        <w:t>в 20</w:t>
      </w:r>
      <w:r w:rsidR="0073473B" w:rsidRPr="0005169C">
        <w:rPr>
          <w:rFonts w:ascii="Times New Roman" w:eastAsia="Calibri" w:hAnsi="Times New Roman" w:cs="Times New Roman"/>
          <w:b w:val="0"/>
          <w:color w:val="auto"/>
          <w:sz w:val="28"/>
          <w:szCs w:val="28"/>
        </w:rPr>
        <w:t>2</w:t>
      </w:r>
      <w:r w:rsidR="0017293C" w:rsidRPr="0005169C">
        <w:rPr>
          <w:rFonts w:ascii="Times New Roman" w:eastAsia="Calibri" w:hAnsi="Times New Roman" w:cs="Times New Roman"/>
          <w:b w:val="0"/>
          <w:color w:val="auto"/>
          <w:sz w:val="28"/>
          <w:szCs w:val="28"/>
        </w:rPr>
        <w:t>2</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202</w:t>
      </w:r>
      <w:r w:rsidR="0017293C" w:rsidRPr="0005169C">
        <w:rPr>
          <w:rFonts w:ascii="Times New Roman" w:eastAsia="Calibri" w:hAnsi="Times New Roman" w:cs="Times New Roman"/>
          <w:b w:val="0"/>
          <w:color w:val="auto"/>
          <w:sz w:val="28"/>
          <w:szCs w:val="28"/>
        </w:rPr>
        <w:t>5</w:t>
      </w:r>
      <w:r w:rsidR="005A6494" w:rsidRPr="0005169C">
        <w:rPr>
          <w:rFonts w:ascii="Times New Roman" w:eastAsia="Calibri" w:hAnsi="Times New Roman" w:cs="Times New Roman"/>
          <w:b w:val="0"/>
          <w:color w:val="auto"/>
          <w:sz w:val="28"/>
          <w:szCs w:val="28"/>
        </w:rPr>
        <w:t xml:space="preserve"> годах приведена в таблице </w:t>
      </w:r>
      <w:r w:rsidR="0073473B" w:rsidRPr="0005169C">
        <w:rPr>
          <w:rFonts w:ascii="Times New Roman" w:eastAsia="Calibri" w:hAnsi="Times New Roman" w:cs="Times New Roman"/>
          <w:b w:val="0"/>
          <w:color w:val="auto"/>
          <w:sz w:val="28"/>
          <w:szCs w:val="28"/>
        </w:rPr>
        <w:t>7</w:t>
      </w:r>
      <w:r w:rsidR="005A6494" w:rsidRPr="0005169C">
        <w:rPr>
          <w:rFonts w:ascii="Times New Roman" w:eastAsia="Calibri" w:hAnsi="Times New Roman" w:cs="Times New Roman"/>
          <w:b w:val="0"/>
          <w:color w:val="auto"/>
          <w:sz w:val="28"/>
          <w:szCs w:val="28"/>
        </w:rPr>
        <w:t>:</w:t>
      </w:r>
    </w:p>
    <w:p w:rsidR="0017293C" w:rsidRPr="0005169C" w:rsidRDefault="005A6494" w:rsidP="005A6494">
      <w:pPr>
        <w:spacing w:after="0"/>
        <w:jc w:val="both"/>
        <w:rPr>
          <w:rFonts w:ascii="Times New Roman" w:hAnsi="Times New Roman" w:cs="Times New Roman"/>
          <w:sz w:val="20"/>
          <w:szCs w:val="20"/>
          <w:lang w:val="en-US"/>
        </w:rPr>
      </w:pPr>
      <w:r w:rsidRPr="0005169C">
        <w:rPr>
          <w:rFonts w:ascii="Times New Roman" w:hAnsi="Times New Roman" w:cs="Times New Roman"/>
          <w:sz w:val="20"/>
          <w:szCs w:val="20"/>
        </w:rPr>
        <w:t xml:space="preserve">таблица </w:t>
      </w:r>
      <w:r w:rsidR="0073473B" w:rsidRPr="0005169C">
        <w:rPr>
          <w:rFonts w:ascii="Times New Roman" w:hAnsi="Times New Roman" w:cs="Times New Roman"/>
          <w:sz w:val="20"/>
          <w:szCs w:val="20"/>
        </w:rPr>
        <w:t>7</w:t>
      </w:r>
      <w:r w:rsidRPr="0005169C">
        <w:rPr>
          <w:rFonts w:ascii="Times New Roman" w:hAnsi="Times New Roman" w:cs="Times New Roman"/>
          <w:sz w:val="20"/>
          <w:szCs w:val="20"/>
        </w:rPr>
        <w:t xml:space="preserve">         </w:t>
      </w:r>
      <w:r w:rsidR="007F75F7" w:rsidRPr="0005169C">
        <w:rPr>
          <w:rFonts w:ascii="Times New Roman" w:hAnsi="Times New Roman" w:cs="Times New Roman"/>
          <w:sz w:val="20"/>
          <w:szCs w:val="20"/>
        </w:rPr>
        <w:t xml:space="preserve">                                                   </w:t>
      </w:r>
    </w:p>
    <w:tbl>
      <w:tblPr>
        <w:tblW w:w="10308" w:type="dxa"/>
        <w:tblInd w:w="-318" w:type="dxa"/>
        <w:tblLook w:val="04A0" w:firstRow="1" w:lastRow="0" w:firstColumn="1" w:lastColumn="0" w:noHBand="0" w:noVBand="1"/>
      </w:tblPr>
      <w:tblGrid>
        <w:gridCol w:w="3828"/>
        <w:gridCol w:w="2260"/>
        <w:gridCol w:w="1380"/>
        <w:gridCol w:w="1360"/>
        <w:gridCol w:w="1480"/>
      </w:tblGrid>
      <w:tr w:rsidR="0017293C" w:rsidRPr="0017293C" w:rsidTr="0017293C">
        <w:trPr>
          <w:trHeight w:val="630"/>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Показатели</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Утверждено решением о бюджете на 2022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Прогноз</w:t>
            </w:r>
          </w:p>
        </w:tc>
      </w:tr>
      <w:tr w:rsidR="0017293C" w:rsidRPr="0017293C" w:rsidTr="0017293C">
        <w:trPr>
          <w:trHeight w:val="31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7293C" w:rsidRPr="009F5FC5" w:rsidRDefault="0017293C" w:rsidP="0017293C">
            <w:pPr>
              <w:spacing w:after="0" w:line="240" w:lineRule="auto"/>
              <w:rPr>
                <w:rFonts w:ascii="Times New Roman" w:eastAsia="Times New Roman" w:hAnsi="Times New Roman" w:cs="Times New Roman"/>
                <w:b/>
                <w:color w:val="000000"/>
                <w:sz w:val="24"/>
                <w:szCs w:val="24"/>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17293C" w:rsidRPr="009F5FC5" w:rsidRDefault="0017293C" w:rsidP="0017293C">
            <w:pPr>
              <w:spacing w:after="0" w:line="240" w:lineRule="auto"/>
              <w:rPr>
                <w:rFonts w:ascii="Times New Roman" w:eastAsia="Times New Roman" w:hAnsi="Times New Roman" w:cs="Times New Roman"/>
                <w:b/>
                <w:color w:val="000000"/>
                <w:sz w:val="24"/>
                <w:szCs w:val="24"/>
                <w:lang w:eastAsia="ru-RU"/>
              </w:rPr>
            </w:pPr>
          </w:p>
        </w:tc>
        <w:tc>
          <w:tcPr>
            <w:tcW w:w="1380" w:type="dxa"/>
            <w:tcBorders>
              <w:top w:val="nil"/>
              <w:left w:val="nil"/>
              <w:bottom w:val="single" w:sz="4" w:space="0" w:color="auto"/>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2023 год</w:t>
            </w:r>
          </w:p>
        </w:tc>
        <w:tc>
          <w:tcPr>
            <w:tcW w:w="1360" w:type="dxa"/>
            <w:tcBorders>
              <w:top w:val="nil"/>
              <w:left w:val="nil"/>
              <w:bottom w:val="single" w:sz="4" w:space="0" w:color="auto"/>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2024 год</w:t>
            </w:r>
          </w:p>
        </w:tc>
        <w:tc>
          <w:tcPr>
            <w:tcW w:w="1480" w:type="dxa"/>
            <w:tcBorders>
              <w:top w:val="nil"/>
              <w:left w:val="nil"/>
              <w:bottom w:val="single" w:sz="4" w:space="0" w:color="auto"/>
              <w:right w:val="single" w:sz="4" w:space="0" w:color="auto"/>
            </w:tcBorders>
            <w:shd w:val="clear" w:color="000000" w:fill="FFFFFF"/>
            <w:vAlign w:val="center"/>
            <w:hideMark/>
          </w:tcPr>
          <w:p w:rsidR="0017293C" w:rsidRPr="009F5FC5" w:rsidRDefault="0017293C" w:rsidP="0017293C">
            <w:pPr>
              <w:spacing w:after="0" w:line="240" w:lineRule="auto"/>
              <w:jc w:val="center"/>
              <w:rPr>
                <w:rFonts w:ascii="Times New Roman" w:eastAsia="Times New Roman" w:hAnsi="Times New Roman" w:cs="Times New Roman"/>
                <w:b/>
                <w:color w:val="000000"/>
                <w:sz w:val="24"/>
                <w:szCs w:val="24"/>
                <w:lang w:eastAsia="ru-RU"/>
              </w:rPr>
            </w:pPr>
            <w:r w:rsidRPr="009F5FC5">
              <w:rPr>
                <w:rFonts w:ascii="Times New Roman" w:eastAsia="Times New Roman" w:hAnsi="Times New Roman" w:cs="Times New Roman"/>
                <w:b/>
                <w:color w:val="000000"/>
                <w:sz w:val="24"/>
                <w:szCs w:val="24"/>
                <w:lang w:eastAsia="ru-RU"/>
              </w:rPr>
              <w:t>2025 год</w:t>
            </w:r>
          </w:p>
        </w:tc>
      </w:tr>
      <w:tr w:rsidR="0017293C" w:rsidRPr="0017293C" w:rsidTr="0017293C">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rPr>
                <w:rFonts w:ascii="Times New Roman" w:eastAsia="Times New Roman" w:hAnsi="Times New Roman" w:cs="Times New Roman"/>
                <w:b/>
                <w:bCs/>
                <w:iCs/>
                <w:color w:val="000000"/>
                <w:sz w:val="24"/>
                <w:szCs w:val="24"/>
                <w:lang w:eastAsia="ru-RU"/>
              </w:rPr>
            </w:pPr>
            <w:r w:rsidRPr="00526607">
              <w:rPr>
                <w:rFonts w:ascii="Times New Roman" w:eastAsia="Times New Roman" w:hAnsi="Times New Roman" w:cs="Times New Roman"/>
                <w:b/>
                <w:bCs/>
                <w:iCs/>
                <w:color w:val="000000"/>
                <w:sz w:val="24"/>
                <w:szCs w:val="24"/>
                <w:lang w:eastAsia="ru-RU"/>
              </w:rPr>
              <w:t>Доходы, тыс. рублей</w:t>
            </w:r>
          </w:p>
        </w:tc>
        <w:tc>
          <w:tcPr>
            <w:tcW w:w="2260" w:type="dxa"/>
            <w:tcBorders>
              <w:top w:val="nil"/>
              <w:left w:val="nil"/>
              <w:bottom w:val="single" w:sz="4" w:space="0" w:color="auto"/>
              <w:right w:val="single" w:sz="4" w:space="0" w:color="auto"/>
            </w:tcBorders>
            <w:shd w:val="clear" w:color="auto" w:fill="auto"/>
            <w:vAlign w:val="center"/>
            <w:hideMark/>
          </w:tcPr>
          <w:p w:rsidR="0017293C" w:rsidRPr="0017293C" w:rsidRDefault="0017293C" w:rsidP="0017293C">
            <w:pPr>
              <w:spacing w:after="0" w:line="240" w:lineRule="auto"/>
              <w:jc w:val="right"/>
              <w:rPr>
                <w:rFonts w:ascii="Times New Roman" w:eastAsia="Times New Roman" w:hAnsi="Times New Roman" w:cs="Times New Roman"/>
                <w:b/>
                <w:bCs/>
                <w:color w:val="000000"/>
                <w:sz w:val="24"/>
                <w:szCs w:val="24"/>
                <w:lang w:eastAsia="ru-RU"/>
              </w:rPr>
            </w:pPr>
            <w:r w:rsidRPr="0017293C">
              <w:rPr>
                <w:rFonts w:ascii="Times New Roman" w:eastAsia="Times New Roman" w:hAnsi="Times New Roman" w:cs="Times New Roman"/>
                <w:b/>
                <w:bCs/>
                <w:color w:val="000000"/>
                <w:sz w:val="24"/>
                <w:szCs w:val="24"/>
                <w:lang w:eastAsia="ru-RU"/>
              </w:rPr>
              <w:t>7 400,0</w:t>
            </w:r>
          </w:p>
        </w:tc>
        <w:tc>
          <w:tcPr>
            <w:tcW w:w="1380" w:type="dxa"/>
            <w:tcBorders>
              <w:top w:val="nil"/>
              <w:left w:val="nil"/>
              <w:bottom w:val="single" w:sz="4" w:space="0" w:color="auto"/>
              <w:right w:val="single" w:sz="4" w:space="0" w:color="auto"/>
            </w:tcBorders>
            <w:shd w:val="clear" w:color="auto" w:fill="auto"/>
            <w:vAlign w:val="center"/>
            <w:hideMark/>
          </w:tcPr>
          <w:p w:rsidR="0017293C" w:rsidRPr="0017293C" w:rsidRDefault="0017293C" w:rsidP="0017293C">
            <w:pPr>
              <w:spacing w:after="0" w:line="240" w:lineRule="auto"/>
              <w:jc w:val="right"/>
              <w:rPr>
                <w:rFonts w:ascii="Times New Roman" w:eastAsia="Times New Roman" w:hAnsi="Times New Roman" w:cs="Times New Roman"/>
                <w:b/>
                <w:bCs/>
                <w:color w:val="000000"/>
                <w:sz w:val="24"/>
                <w:szCs w:val="24"/>
                <w:lang w:eastAsia="ru-RU"/>
              </w:rPr>
            </w:pPr>
            <w:r w:rsidRPr="0017293C">
              <w:rPr>
                <w:rFonts w:ascii="Times New Roman" w:eastAsia="Times New Roman" w:hAnsi="Times New Roman" w:cs="Times New Roman"/>
                <w:b/>
                <w:bCs/>
                <w:color w:val="000000"/>
                <w:sz w:val="24"/>
                <w:szCs w:val="24"/>
                <w:lang w:eastAsia="ru-RU"/>
              </w:rPr>
              <w:t>7 506,7</w:t>
            </w:r>
          </w:p>
        </w:tc>
        <w:tc>
          <w:tcPr>
            <w:tcW w:w="1360" w:type="dxa"/>
            <w:tcBorders>
              <w:top w:val="nil"/>
              <w:left w:val="nil"/>
              <w:bottom w:val="single" w:sz="4" w:space="0" w:color="auto"/>
              <w:right w:val="single" w:sz="4" w:space="0" w:color="auto"/>
            </w:tcBorders>
            <w:shd w:val="clear" w:color="auto" w:fill="auto"/>
            <w:vAlign w:val="center"/>
            <w:hideMark/>
          </w:tcPr>
          <w:p w:rsidR="0017293C" w:rsidRPr="0017293C" w:rsidRDefault="0017293C" w:rsidP="0017293C">
            <w:pPr>
              <w:spacing w:after="0" w:line="240" w:lineRule="auto"/>
              <w:jc w:val="right"/>
              <w:rPr>
                <w:rFonts w:ascii="Times New Roman" w:eastAsia="Times New Roman" w:hAnsi="Times New Roman" w:cs="Times New Roman"/>
                <w:b/>
                <w:bCs/>
                <w:color w:val="000000"/>
                <w:sz w:val="24"/>
                <w:szCs w:val="24"/>
                <w:lang w:eastAsia="ru-RU"/>
              </w:rPr>
            </w:pPr>
            <w:r w:rsidRPr="0017293C">
              <w:rPr>
                <w:rFonts w:ascii="Times New Roman" w:eastAsia="Times New Roman" w:hAnsi="Times New Roman" w:cs="Times New Roman"/>
                <w:b/>
                <w:bCs/>
                <w:color w:val="000000"/>
                <w:sz w:val="24"/>
                <w:szCs w:val="24"/>
                <w:lang w:eastAsia="ru-RU"/>
              </w:rPr>
              <w:t>7 536,7</w:t>
            </w:r>
          </w:p>
        </w:tc>
        <w:tc>
          <w:tcPr>
            <w:tcW w:w="1480" w:type="dxa"/>
            <w:tcBorders>
              <w:top w:val="nil"/>
              <w:left w:val="nil"/>
              <w:bottom w:val="single" w:sz="4" w:space="0" w:color="auto"/>
              <w:right w:val="single" w:sz="4" w:space="0" w:color="auto"/>
            </w:tcBorders>
            <w:shd w:val="clear" w:color="auto" w:fill="auto"/>
            <w:vAlign w:val="center"/>
            <w:hideMark/>
          </w:tcPr>
          <w:p w:rsidR="0017293C" w:rsidRPr="0017293C" w:rsidRDefault="0017293C" w:rsidP="0017293C">
            <w:pPr>
              <w:spacing w:after="0" w:line="240" w:lineRule="auto"/>
              <w:jc w:val="right"/>
              <w:rPr>
                <w:rFonts w:ascii="Times New Roman" w:eastAsia="Times New Roman" w:hAnsi="Times New Roman" w:cs="Times New Roman"/>
                <w:b/>
                <w:bCs/>
                <w:color w:val="000000"/>
                <w:sz w:val="24"/>
                <w:szCs w:val="24"/>
                <w:lang w:eastAsia="ru-RU"/>
              </w:rPr>
            </w:pPr>
            <w:r w:rsidRPr="0017293C">
              <w:rPr>
                <w:rFonts w:ascii="Times New Roman" w:eastAsia="Times New Roman" w:hAnsi="Times New Roman" w:cs="Times New Roman"/>
                <w:b/>
                <w:bCs/>
                <w:color w:val="000000"/>
                <w:sz w:val="24"/>
                <w:szCs w:val="24"/>
                <w:lang w:eastAsia="ru-RU"/>
              </w:rPr>
              <w:t>7 566,9</w:t>
            </w:r>
          </w:p>
        </w:tc>
      </w:tr>
      <w:tr w:rsidR="0017293C" w:rsidRPr="0017293C" w:rsidTr="0017293C">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rPr>
                <w:rFonts w:ascii="Times New Roman" w:eastAsia="Times New Roman" w:hAnsi="Times New Roman" w:cs="Times New Roman"/>
                <w:i/>
                <w:iCs/>
                <w:color w:val="000000"/>
                <w:lang w:eastAsia="ru-RU"/>
              </w:rPr>
            </w:pPr>
            <w:r w:rsidRPr="00526607">
              <w:rPr>
                <w:rFonts w:ascii="Times New Roman" w:eastAsia="Times New Roman" w:hAnsi="Times New Roman" w:cs="Times New Roman"/>
                <w:i/>
                <w:iCs/>
                <w:color w:val="000000"/>
                <w:lang w:eastAsia="ru-RU"/>
              </w:rPr>
              <w:t>доля в налоговых доходах, %</w:t>
            </w:r>
          </w:p>
        </w:tc>
        <w:tc>
          <w:tcPr>
            <w:tcW w:w="22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w:t>
            </w:r>
          </w:p>
        </w:tc>
        <w:tc>
          <w:tcPr>
            <w:tcW w:w="13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0,9%</w:t>
            </w:r>
          </w:p>
        </w:tc>
        <w:tc>
          <w:tcPr>
            <w:tcW w:w="13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0,9%</w:t>
            </w:r>
          </w:p>
        </w:tc>
        <w:tc>
          <w:tcPr>
            <w:tcW w:w="14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0,9%</w:t>
            </w:r>
          </w:p>
        </w:tc>
      </w:tr>
      <w:tr w:rsidR="0017293C" w:rsidRPr="0017293C" w:rsidTr="0017293C">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rPr>
                <w:rFonts w:ascii="Times New Roman" w:eastAsia="Times New Roman" w:hAnsi="Times New Roman" w:cs="Times New Roman"/>
                <w:i/>
                <w:iCs/>
                <w:color w:val="000000"/>
                <w:lang w:eastAsia="ru-RU"/>
              </w:rPr>
            </w:pPr>
            <w:r w:rsidRPr="00526607">
              <w:rPr>
                <w:rFonts w:ascii="Times New Roman" w:eastAsia="Times New Roman" w:hAnsi="Times New Roman" w:cs="Times New Roman"/>
                <w:i/>
                <w:iCs/>
                <w:color w:val="000000"/>
                <w:lang w:eastAsia="ru-RU"/>
              </w:rPr>
              <w:t>к предыдущему году, тыс. рублей</w:t>
            </w:r>
          </w:p>
        </w:tc>
        <w:tc>
          <w:tcPr>
            <w:tcW w:w="22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106,7</w:t>
            </w:r>
          </w:p>
        </w:tc>
        <w:tc>
          <w:tcPr>
            <w:tcW w:w="13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30,0</w:t>
            </w:r>
          </w:p>
        </w:tc>
        <w:tc>
          <w:tcPr>
            <w:tcW w:w="14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30,1</w:t>
            </w:r>
          </w:p>
        </w:tc>
      </w:tr>
      <w:tr w:rsidR="0017293C" w:rsidRPr="0017293C" w:rsidTr="0017293C">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rPr>
                <w:rFonts w:ascii="Times New Roman" w:eastAsia="Times New Roman" w:hAnsi="Times New Roman" w:cs="Times New Roman"/>
                <w:i/>
                <w:iCs/>
                <w:color w:val="000000"/>
                <w:lang w:eastAsia="ru-RU"/>
              </w:rPr>
            </w:pPr>
            <w:r w:rsidRPr="00526607">
              <w:rPr>
                <w:rFonts w:ascii="Times New Roman" w:eastAsia="Times New Roman" w:hAnsi="Times New Roman" w:cs="Times New Roman"/>
                <w:i/>
                <w:iCs/>
                <w:color w:val="000000"/>
                <w:lang w:eastAsia="ru-RU"/>
              </w:rPr>
              <w:t>к предыдущему году, %</w:t>
            </w:r>
          </w:p>
        </w:tc>
        <w:tc>
          <w:tcPr>
            <w:tcW w:w="22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101,4%</w:t>
            </w:r>
          </w:p>
        </w:tc>
        <w:tc>
          <w:tcPr>
            <w:tcW w:w="13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100,4%</w:t>
            </w:r>
          </w:p>
        </w:tc>
        <w:tc>
          <w:tcPr>
            <w:tcW w:w="14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100,4%</w:t>
            </w:r>
          </w:p>
        </w:tc>
      </w:tr>
      <w:tr w:rsidR="0017293C" w:rsidRPr="0017293C" w:rsidTr="0017293C">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rPr>
                <w:rFonts w:ascii="Times New Roman" w:eastAsia="Times New Roman" w:hAnsi="Times New Roman" w:cs="Times New Roman"/>
                <w:i/>
                <w:iCs/>
                <w:color w:val="000000"/>
                <w:lang w:eastAsia="ru-RU"/>
              </w:rPr>
            </w:pPr>
            <w:r w:rsidRPr="00526607">
              <w:rPr>
                <w:rFonts w:ascii="Times New Roman" w:eastAsia="Times New Roman" w:hAnsi="Times New Roman" w:cs="Times New Roman"/>
                <w:i/>
                <w:iCs/>
                <w:color w:val="000000"/>
                <w:lang w:eastAsia="ru-RU"/>
              </w:rPr>
              <w:lastRenderedPageBreak/>
              <w:t>темпы роста к 2022 году, %</w:t>
            </w:r>
          </w:p>
        </w:tc>
        <w:tc>
          <w:tcPr>
            <w:tcW w:w="22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101,4%</w:t>
            </w:r>
          </w:p>
        </w:tc>
        <w:tc>
          <w:tcPr>
            <w:tcW w:w="136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101,8%</w:t>
            </w:r>
          </w:p>
        </w:tc>
        <w:tc>
          <w:tcPr>
            <w:tcW w:w="1480" w:type="dxa"/>
            <w:tcBorders>
              <w:top w:val="nil"/>
              <w:left w:val="nil"/>
              <w:bottom w:val="single" w:sz="4" w:space="0" w:color="auto"/>
              <w:right w:val="single" w:sz="4" w:space="0" w:color="auto"/>
            </w:tcBorders>
            <w:shd w:val="clear" w:color="000000" w:fill="FFFFFF"/>
            <w:vAlign w:val="center"/>
            <w:hideMark/>
          </w:tcPr>
          <w:p w:rsidR="0017293C" w:rsidRPr="00526607" w:rsidRDefault="0017293C" w:rsidP="0017293C">
            <w:pPr>
              <w:spacing w:after="0" w:line="240" w:lineRule="auto"/>
              <w:jc w:val="right"/>
              <w:rPr>
                <w:rFonts w:ascii="Times New Roman" w:eastAsia="Times New Roman" w:hAnsi="Times New Roman" w:cs="Times New Roman"/>
                <w:color w:val="000000"/>
                <w:lang w:eastAsia="ru-RU"/>
              </w:rPr>
            </w:pPr>
            <w:r w:rsidRPr="00526607">
              <w:rPr>
                <w:rFonts w:ascii="Times New Roman" w:eastAsia="Times New Roman" w:hAnsi="Times New Roman" w:cs="Times New Roman"/>
                <w:color w:val="000000"/>
                <w:lang w:eastAsia="ru-RU"/>
              </w:rPr>
              <w:t>102,3%</w:t>
            </w:r>
          </w:p>
        </w:tc>
      </w:tr>
    </w:tbl>
    <w:p w:rsidR="00E95EF4" w:rsidRPr="00820932" w:rsidRDefault="007F75F7" w:rsidP="005A6494">
      <w:pPr>
        <w:spacing w:after="0"/>
        <w:jc w:val="both"/>
        <w:rPr>
          <w:rFonts w:ascii="Times New Roman" w:hAnsi="Times New Roman" w:cs="Times New Roman"/>
          <w:sz w:val="20"/>
          <w:szCs w:val="20"/>
          <w:highlight w:val="yellow"/>
        </w:rPr>
      </w:pPr>
      <w:r w:rsidRPr="00820932">
        <w:rPr>
          <w:rFonts w:ascii="Times New Roman" w:hAnsi="Times New Roman" w:cs="Times New Roman"/>
          <w:sz w:val="20"/>
          <w:szCs w:val="20"/>
          <w:highlight w:val="yellow"/>
        </w:rPr>
        <w:t xml:space="preserve">   </w:t>
      </w:r>
    </w:p>
    <w:p w:rsidR="001B4919" w:rsidRPr="002920E6" w:rsidRDefault="006C6A85" w:rsidP="00802D1C">
      <w:pPr>
        <w:spacing w:after="0" w:line="283" w:lineRule="auto"/>
        <w:ind w:firstLine="709"/>
        <w:jc w:val="both"/>
        <w:rPr>
          <w:rFonts w:ascii="Times New Roman" w:eastAsia="Calibri" w:hAnsi="Times New Roman" w:cs="Times New Roman"/>
          <w:sz w:val="28"/>
          <w:szCs w:val="28"/>
        </w:rPr>
      </w:pPr>
      <w:r w:rsidRPr="002920E6">
        <w:rPr>
          <w:rFonts w:ascii="Times New Roman" w:eastAsia="Calibri" w:hAnsi="Times New Roman" w:cs="Times New Roman"/>
          <w:sz w:val="28"/>
          <w:szCs w:val="28"/>
        </w:rPr>
        <w:t>Расчет государственной пошлины, прогнозируемой к поступлению, основан на нормах главы 25.3 Налогового кодекса РФ</w:t>
      </w:r>
      <w:r w:rsidR="00337330" w:rsidRPr="002920E6">
        <w:rPr>
          <w:rFonts w:ascii="Times New Roman" w:eastAsia="Calibri" w:hAnsi="Times New Roman" w:cs="Times New Roman"/>
          <w:sz w:val="28"/>
          <w:szCs w:val="28"/>
        </w:rPr>
        <w:t xml:space="preserve"> и статьи 61.6</w:t>
      </w:r>
      <w:r w:rsidR="001F4A1E" w:rsidRPr="002920E6">
        <w:rPr>
          <w:rFonts w:ascii="Times New Roman" w:eastAsia="Calibri" w:hAnsi="Times New Roman" w:cs="Times New Roman"/>
          <w:sz w:val="28"/>
          <w:szCs w:val="28"/>
        </w:rPr>
        <w:t xml:space="preserve"> Бюджетного кодекса РФ</w:t>
      </w:r>
      <w:r w:rsidR="002920E6">
        <w:rPr>
          <w:rFonts w:ascii="Times New Roman" w:eastAsia="Calibri" w:hAnsi="Times New Roman" w:cs="Times New Roman"/>
          <w:sz w:val="28"/>
          <w:szCs w:val="28"/>
        </w:rPr>
        <w:t xml:space="preserve"> с учетом прогнозных данных, представленными главными администраторами доходов бюджета округа</w:t>
      </w:r>
      <w:r w:rsidR="00760779">
        <w:rPr>
          <w:rFonts w:ascii="Times New Roman" w:eastAsia="Calibri" w:hAnsi="Times New Roman" w:cs="Times New Roman"/>
          <w:sz w:val="28"/>
          <w:szCs w:val="28"/>
        </w:rPr>
        <w:t xml:space="preserve"> по закрепленным доходным источникам.</w:t>
      </w:r>
    </w:p>
    <w:p w:rsidR="003A052F" w:rsidRPr="00820932" w:rsidRDefault="003A052F" w:rsidP="00F51E3A">
      <w:pPr>
        <w:spacing w:after="0" w:line="283" w:lineRule="auto"/>
        <w:ind w:firstLine="709"/>
        <w:jc w:val="both"/>
        <w:rPr>
          <w:rFonts w:ascii="Times New Roman" w:hAnsi="Times New Roman" w:cs="Times New Roman"/>
          <w:b/>
          <w:sz w:val="28"/>
          <w:szCs w:val="28"/>
          <w:highlight w:val="yellow"/>
        </w:rPr>
      </w:pPr>
    </w:p>
    <w:p w:rsidR="00BE2F52" w:rsidRPr="00A279D5" w:rsidRDefault="00BE2F52" w:rsidP="00D03A49">
      <w:pPr>
        <w:pStyle w:val="2"/>
        <w:spacing w:before="0" w:line="283" w:lineRule="auto"/>
        <w:ind w:firstLine="709"/>
        <w:rPr>
          <w:rFonts w:ascii="Times New Roman" w:hAnsi="Times New Roman" w:cs="Times New Roman"/>
          <w:color w:val="auto"/>
          <w:sz w:val="28"/>
          <w:szCs w:val="28"/>
        </w:rPr>
      </w:pPr>
      <w:r w:rsidRPr="00A279D5">
        <w:rPr>
          <w:rFonts w:ascii="Times New Roman" w:hAnsi="Times New Roman" w:cs="Times New Roman"/>
          <w:color w:val="auto"/>
          <w:sz w:val="28"/>
          <w:szCs w:val="28"/>
        </w:rPr>
        <w:t>2.2. Неналоговые доходы</w:t>
      </w:r>
    </w:p>
    <w:p w:rsidR="00BE2F52" w:rsidRPr="00A279D5" w:rsidRDefault="00BE2F52" w:rsidP="00F51E3A">
      <w:pPr>
        <w:spacing w:after="0" w:line="283" w:lineRule="auto"/>
        <w:ind w:firstLine="709"/>
        <w:jc w:val="both"/>
        <w:rPr>
          <w:rFonts w:ascii="Times New Roman" w:eastAsia="Calibri" w:hAnsi="Times New Roman" w:cs="Times New Roman"/>
          <w:sz w:val="28"/>
          <w:szCs w:val="28"/>
        </w:rPr>
      </w:pPr>
      <w:r w:rsidRPr="00A279D5">
        <w:rPr>
          <w:rFonts w:ascii="Times New Roman" w:eastAsia="Calibri" w:hAnsi="Times New Roman" w:cs="Times New Roman"/>
          <w:sz w:val="28"/>
          <w:szCs w:val="28"/>
        </w:rPr>
        <w:t>Неналоговые доходы предусмотрены проектом решения на 20</w:t>
      </w:r>
      <w:r w:rsidR="003238A1" w:rsidRPr="00A279D5">
        <w:rPr>
          <w:rFonts w:ascii="Times New Roman" w:eastAsia="Calibri" w:hAnsi="Times New Roman" w:cs="Times New Roman"/>
          <w:sz w:val="28"/>
          <w:szCs w:val="28"/>
        </w:rPr>
        <w:t>2</w:t>
      </w:r>
      <w:r w:rsidR="00A279D5" w:rsidRPr="00A279D5">
        <w:rPr>
          <w:rFonts w:ascii="Times New Roman" w:eastAsia="Calibri" w:hAnsi="Times New Roman" w:cs="Times New Roman"/>
          <w:sz w:val="28"/>
          <w:szCs w:val="28"/>
        </w:rPr>
        <w:t>3</w:t>
      </w:r>
      <w:r w:rsidRPr="00A279D5">
        <w:rPr>
          <w:rFonts w:ascii="Times New Roman" w:eastAsia="Calibri" w:hAnsi="Times New Roman" w:cs="Times New Roman"/>
          <w:sz w:val="28"/>
          <w:szCs w:val="28"/>
        </w:rPr>
        <w:t xml:space="preserve"> год в размере </w:t>
      </w:r>
      <w:r w:rsidR="00A279D5" w:rsidRPr="00A279D5">
        <w:rPr>
          <w:rFonts w:ascii="Times New Roman" w:eastAsia="Calibri" w:hAnsi="Times New Roman" w:cs="Times New Roman"/>
          <w:sz w:val="28"/>
          <w:szCs w:val="28"/>
        </w:rPr>
        <w:t xml:space="preserve">171 559,2 </w:t>
      </w:r>
      <w:r w:rsidRPr="00A279D5">
        <w:rPr>
          <w:rFonts w:ascii="Times New Roman" w:eastAsia="Calibri" w:hAnsi="Times New Roman" w:cs="Times New Roman"/>
          <w:sz w:val="28"/>
          <w:szCs w:val="28"/>
        </w:rPr>
        <w:t xml:space="preserve">тыс. рублей, что на </w:t>
      </w:r>
      <w:r w:rsidR="00A279D5" w:rsidRPr="00A279D5">
        <w:rPr>
          <w:rFonts w:ascii="Times New Roman" w:eastAsia="Calibri" w:hAnsi="Times New Roman" w:cs="Times New Roman"/>
          <w:sz w:val="28"/>
          <w:szCs w:val="28"/>
        </w:rPr>
        <w:t>31 187,0</w:t>
      </w:r>
      <w:r w:rsidR="003B5E70" w:rsidRPr="00A279D5">
        <w:rPr>
          <w:rFonts w:ascii="Times New Roman" w:eastAsia="Calibri" w:hAnsi="Times New Roman" w:cs="Times New Roman"/>
          <w:sz w:val="28"/>
          <w:szCs w:val="28"/>
        </w:rPr>
        <w:t xml:space="preserve"> </w:t>
      </w:r>
      <w:r w:rsidRPr="00A279D5">
        <w:rPr>
          <w:rFonts w:ascii="Times New Roman" w:eastAsia="Calibri" w:hAnsi="Times New Roman" w:cs="Times New Roman"/>
          <w:sz w:val="28"/>
          <w:szCs w:val="28"/>
        </w:rPr>
        <w:t xml:space="preserve">тыс. рублей или </w:t>
      </w:r>
      <w:r w:rsidR="00A279D5" w:rsidRPr="00A279D5">
        <w:rPr>
          <w:rFonts w:ascii="Times New Roman" w:eastAsia="Calibri" w:hAnsi="Times New Roman" w:cs="Times New Roman"/>
          <w:sz w:val="28"/>
          <w:szCs w:val="28"/>
        </w:rPr>
        <w:t>15,4</w:t>
      </w:r>
      <w:r w:rsidRPr="00A279D5">
        <w:rPr>
          <w:rFonts w:ascii="Times New Roman" w:eastAsia="Calibri" w:hAnsi="Times New Roman" w:cs="Times New Roman"/>
          <w:sz w:val="28"/>
          <w:szCs w:val="28"/>
        </w:rPr>
        <w:t xml:space="preserve">% меньше объема, утвержденного </w:t>
      </w:r>
      <w:r w:rsidR="003B5E70" w:rsidRPr="00A279D5">
        <w:rPr>
          <w:rFonts w:ascii="Times New Roman" w:eastAsia="Calibri" w:hAnsi="Times New Roman" w:cs="Times New Roman"/>
          <w:sz w:val="28"/>
          <w:szCs w:val="28"/>
        </w:rPr>
        <w:t>решением о</w:t>
      </w:r>
      <w:r w:rsidRPr="00A279D5">
        <w:rPr>
          <w:rFonts w:ascii="Times New Roman" w:eastAsia="Calibri" w:hAnsi="Times New Roman" w:cs="Times New Roman"/>
          <w:sz w:val="28"/>
          <w:szCs w:val="28"/>
        </w:rPr>
        <w:t xml:space="preserve"> бюджет</w:t>
      </w:r>
      <w:r w:rsidR="003B5E70" w:rsidRPr="00A279D5">
        <w:rPr>
          <w:rFonts w:ascii="Times New Roman" w:eastAsia="Calibri" w:hAnsi="Times New Roman" w:cs="Times New Roman"/>
          <w:sz w:val="28"/>
          <w:szCs w:val="28"/>
        </w:rPr>
        <w:t>е</w:t>
      </w:r>
      <w:r w:rsidRPr="00A279D5">
        <w:rPr>
          <w:rFonts w:ascii="Times New Roman" w:eastAsia="Calibri" w:hAnsi="Times New Roman" w:cs="Times New Roman"/>
          <w:sz w:val="28"/>
          <w:szCs w:val="28"/>
        </w:rPr>
        <w:t xml:space="preserve"> на 20</w:t>
      </w:r>
      <w:r w:rsidR="00BA7514" w:rsidRPr="00A279D5">
        <w:rPr>
          <w:rFonts w:ascii="Times New Roman" w:eastAsia="Calibri" w:hAnsi="Times New Roman" w:cs="Times New Roman"/>
          <w:sz w:val="28"/>
          <w:szCs w:val="28"/>
        </w:rPr>
        <w:t>2</w:t>
      </w:r>
      <w:r w:rsidR="00A279D5" w:rsidRPr="00A279D5">
        <w:rPr>
          <w:rFonts w:ascii="Times New Roman" w:eastAsia="Calibri" w:hAnsi="Times New Roman" w:cs="Times New Roman"/>
          <w:sz w:val="28"/>
          <w:szCs w:val="28"/>
        </w:rPr>
        <w:t>2</w:t>
      </w:r>
      <w:r w:rsidRPr="00A279D5">
        <w:rPr>
          <w:rFonts w:ascii="Times New Roman" w:eastAsia="Calibri" w:hAnsi="Times New Roman" w:cs="Times New Roman"/>
          <w:sz w:val="28"/>
          <w:szCs w:val="28"/>
        </w:rPr>
        <w:t xml:space="preserve"> год.</w:t>
      </w:r>
    </w:p>
    <w:p w:rsidR="00BE2F52" w:rsidRPr="00EA277D" w:rsidRDefault="00BE2F52" w:rsidP="00F51E3A">
      <w:pPr>
        <w:spacing w:after="0" w:line="283" w:lineRule="auto"/>
        <w:ind w:firstLine="709"/>
        <w:jc w:val="both"/>
        <w:rPr>
          <w:rFonts w:ascii="Times New Roman" w:eastAsia="Calibri" w:hAnsi="Times New Roman" w:cs="Times New Roman"/>
          <w:sz w:val="28"/>
          <w:szCs w:val="28"/>
        </w:rPr>
      </w:pPr>
      <w:r w:rsidRPr="00EA277D">
        <w:rPr>
          <w:rFonts w:ascii="Times New Roman" w:eastAsia="Calibri" w:hAnsi="Times New Roman" w:cs="Times New Roman"/>
          <w:sz w:val="28"/>
          <w:szCs w:val="28"/>
        </w:rPr>
        <w:t>Сравнительные показатели неналоговых доходов за 20</w:t>
      </w:r>
      <w:r w:rsidR="00912900" w:rsidRPr="00EA277D">
        <w:rPr>
          <w:rFonts w:ascii="Times New Roman" w:eastAsia="Calibri" w:hAnsi="Times New Roman" w:cs="Times New Roman"/>
          <w:sz w:val="28"/>
          <w:szCs w:val="28"/>
        </w:rPr>
        <w:t>2</w:t>
      </w:r>
      <w:r w:rsidR="00EA277D" w:rsidRPr="00EA277D">
        <w:rPr>
          <w:rFonts w:ascii="Times New Roman" w:eastAsia="Calibri" w:hAnsi="Times New Roman" w:cs="Times New Roman"/>
          <w:sz w:val="28"/>
          <w:szCs w:val="28"/>
        </w:rPr>
        <w:t>2</w:t>
      </w:r>
      <w:r w:rsidR="00275210" w:rsidRPr="00EA277D">
        <w:rPr>
          <w:rFonts w:ascii="Times New Roman" w:eastAsia="Calibri" w:hAnsi="Times New Roman" w:cs="Times New Roman"/>
          <w:sz w:val="28"/>
          <w:szCs w:val="28"/>
        </w:rPr>
        <w:t xml:space="preserve"> </w:t>
      </w:r>
      <w:r w:rsidRPr="00EA277D">
        <w:rPr>
          <w:rFonts w:ascii="Times New Roman" w:eastAsia="Calibri" w:hAnsi="Times New Roman" w:cs="Times New Roman"/>
          <w:sz w:val="28"/>
          <w:szCs w:val="28"/>
        </w:rPr>
        <w:t>-</w:t>
      </w:r>
      <w:r w:rsidR="00275210" w:rsidRPr="00EA277D">
        <w:rPr>
          <w:rFonts w:ascii="Times New Roman" w:eastAsia="Calibri" w:hAnsi="Times New Roman" w:cs="Times New Roman"/>
          <w:sz w:val="28"/>
          <w:szCs w:val="28"/>
        </w:rPr>
        <w:t xml:space="preserve"> </w:t>
      </w:r>
      <w:r w:rsidRPr="00EA277D">
        <w:rPr>
          <w:rFonts w:ascii="Times New Roman" w:eastAsia="Calibri" w:hAnsi="Times New Roman" w:cs="Times New Roman"/>
          <w:sz w:val="28"/>
          <w:szCs w:val="28"/>
        </w:rPr>
        <w:t>202</w:t>
      </w:r>
      <w:r w:rsidR="00EA277D" w:rsidRPr="00EA277D">
        <w:rPr>
          <w:rFonts w:ascii="Times New Roman" w:eastAsia="Calibri" w:hAnsi="Times New Roman" w:cs="Times New Roman"/>
          <w:sz w:val="28"/>
          <w:szCs w:val="28"/>
        </w:rPr>
        <w:t>5</w:t>
      </w:r>
      <w:r w:rsidRPr="00EA277D">
        <w:rPr>
          <w:rFonts w:ascii="Times New Roman" w:eastAsia="Calibri" w:hAnsi="Times New Roman" w:cs="Times New Roman"/>
          <w:sz w:val="28"/>
          <w:szCs w:val="28"/>
        </w:rPr>
        <w:t xml:space="preserve"> годы представлены в таблице </w:t>
      </w:r>
      <w:r w:rsidR="00BA7514" w:rsidRPr="00EA277D">
        <w:rPr>
          <w:rFonts w:ascii="Times New Roman" w:eastAsia="Calibri" w:hAnsi="Times New Roman" w:cs="Times New Roman"/>
          <w:sz w:val="28"/>
          <w:szCs w:val="28"/>
        </w:rPr>
        <w:t>8</w:t>
      </w:r>
      <w:r w:rsidRPr="00EA277D">
        <w:rPr>
          <w:rFonts w:ascii="Times New Roman" w:eastAsia="Calibri" w:hAnsi="Times New Roman" w:cs="Times New Roman"/>
          <w:sz w:val="28"/>
          <w:szCs w:val="28"/>
        </w:rPr>
        <w:t>:</w:t>
      </w:r>
    </w:p>
    <w:p w:rsidR="00160D49" w:rsidRDefault="00160D49" w:rsidP="00160D49">
      <w:pPr>
        <w:spacing w:after="0"/>
        <w:jc w:val="both"/>
        <w:rPr>
          <w:rFonts w:ascii="Times New Roman" w:hAnsi="Times New Roman" w:cs="Times New Roman"/>
          <w:sz w:val="20"/>
          <w:szCs w:val="20"/>
        </w:rPr>
      </w:pPr>
      <w:r w:rsidRPr="00EA277D">
        <w:rPr>
          <w:rFonts w:ascii="Times New Roman" w:hAnsi="Times New Roman" w:cs="Times New Roman"/>
          <w:sz w:val="20"/>
          <w:szCs w:val="20"/>
        </w:rPr>
        <w:t xml:space="preserve">таблица </w:t>
      </w:r>
      <w:r w:rsidR="00BA7514" w:rsidRPr="00EA277D">
        <w:rPr>
          <w:rFonts w:ascii="Times New Roman" w:hAnsi="Times New Roman" w:cs="Times New Roman"/>
          <w:sz w:val="20"/>
          <w:szCs w:val="20"/>
        </w:rPr>
        <w:t>8</w:t>
      </w:r>
      <w:r w:rsidRPr="00EA277D">
        <w:rPr>
          <w:rFonts w:ascii="Times New Roman" w:hAnsi="Times New Roman" w:cs="Times New Roman"/>
          <w:sz w:val="20"/>
          <w:szCs w:val="20"/>
        </w:rPr>
        <w:t xml:space="preserve">                                                                                                                        </w:t>
      </w:r>
      <w:r w:rsidR="00B83EB7" w:rsidRPr="00EA277D">
        <w:rPr>
          <w:rFonts w:ascii="Times New Roman" w:hAnsi="Times New Roman" w:cs="Times New Roman"/>
          <w:sz w:val="20"/>
          <w:szCs w:val="20"/>
        </w:rPr>
        <w:t xml:space="preserve">   </w:t>
      </w:r>
      <w:r w:rsidR="00C53C2B" w:rsidRPr="00EA277D">
        <w:rPr>
          <w:rFonts w:ascii="Times New Roman" w:hAnsi="Times New Roman" w:cs="Times New Roman"/>
          <w:sz w:val="20"/>
          <w:szCs w:val="20"/>
        </w:rPr>
        <w:t xml:space="preserve">           </w:t>
      </w:r>
      <w:r w:rsidR="00B83EB7" w:rsidRPr="00EA277D">
        <w:rPr>
          <w:rFonts w:ascii="Times New Roman" w:hAnsi="Times New Roman" w:cs="Times New Roman"/>
          <w:sz w:val="20"/>
          <w:szCs w:val="20"/>
        </w:rPr>
        <w:t xml:space="preserve">        </w:t>
      </w:r>
      <w:r w:rsidRPr="00EA277D">
        <w:rPr>
          <w:rFonts w:ascii="Times New Roman" w:hAnsi="Times New Roman" w:cs="Times New Roman"/>
          <w:sz w:val="20"/>
          <w:szCs w:val="20"/>
        </w:rPr>
        <w:t xml:space="preserve">  тыс. рублей</w:t>
      </w:r>
    </w:p>
    <w:tbl>
      <w:tblPr>
        <w:tblW w:w="10996" w:type="dxa"/>
        <w:tblInd w:w="-601" w:type="dxa"/>
        <w:tblLayout w:type="fixed"/>
        <w:tblLook w:val="04A0" w:firstRow="1" w:lastRow="0" w:firstColumn="1" w:lastColumn="0" w:noHBand="0" w:noVBand="1"/>
      </w:tblPr>
      <w:tblGrid>
        <w:gridCol w:w="1418"/>
        <w:gridCol w:w="1038"/>
        <w:gridCol w:w="1230"/>
        <w:gridCol w:w="948"/>
        <w:gridCol w:w="869"/>
        <w:gridCol w:w="932"/>
        <w:gridCol w:w="838"/>
        <w:gridCol w:w="604"/>
        <w:gridCol w:w="869"/>
        <w:gridCol w:w="691"/>
        <w:gridCol w:w="884"/>
        <w:gridCol w:w="675"/>
      </w:tblGrid>
      <w:tr w:rsidR="006B7D2A" w:rsidRPr="00DF54A2" w:rsidTr="00DC0B28">
        <w:trPr>
          <w:trHeight w:val="306"/>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Показатели</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Исполнено за 2021 год</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Утверждено решением о бюджете на 2022 год</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2023 год</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2024 год</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2025 год</w:t>
            </w:r>
          </w:p>
        </w:tc>
        <w:tc>
          <w:tcPr>
            <w:tcW w:w="4561" w:type="dxa"/>
            <w:gridSpan w:val="6"/>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Отклонение</w:t>
            </w:r>
          </w:p>
        </w:tc>
      </w:tr>
      <w:tr w:rsidR="006B7D2A" w:rsidRPr="00DF54A2" w:rsidTr="00DC0B28">
        <w:trPr>
          <w:trHeight w:val="37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1442" w:type="dxa"/>
            <w:gridSpan w:val="2"/>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2023 год                               от 2022 года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2024 год                         от 2023 года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2025 год                        от 2024 года</w:t>
            </w:r>
          </w:p>
        </w:tc>
      </w:tr>
      <w:tr w:rsidR="00DF54A2" w:rsidRPr="00DF54A2" w:rsidTr="00DC0B28">
        <w:trPr>
          <w:trHeight w:val="1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c>
          <w:tcPr>
            <w:tcW w:w="60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c>
          <w:tcPr>
            <w:tcW w:w="691"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c>
          <w:tcPr>
            <w:tcW w:w="88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c>
          <w:tcPr>
            <w:tcW w:w="675"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w:t>
            </w:r>
          </w:p>
        </w:tc>
      </w:tr>
      <w:tr w:rsidR="00DF54A2" w:rsidRPr="00DF54A2" w:rsidTr="00DC0B28">
        <w:trPr>
          <w:trHeight w:val="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w:t>
            </w:r>
          </w:p>
        </w:tc>
        <w:tc>
          <w:tcPr>
            <w:tcW w:w="10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w:t>
            </w:r>
          </w:p>
        </w:tc>
        <w:tc>
          <w:tcPr>
            <w:tcW w:w="1230"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w:t>
            </w:r>
          </w:p>
        </w:tc>
        <w:tc>
          <w:tcPr>
            <w:tcW w:w="94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4</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w:t>
            </w:r>
          </w:p>
        </w:tc>
        <w:tc>
          <w:tcPr>
            <w:tcW w:w="932"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6</w:t>
            </w:r>
          </w:p>
        </w:tc>
        <w:tc>
          <w:tcPr>
            <w:tcW w:w="8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7</w:t>
            </w:r>
          </w:p>
        </w:tc>
        <w:tc>
          <w:tcPr>
            <w:tcW w:w="60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8</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9</w:t>
            </w:r>
          </w:p>
        </w:tc>
        <w:tc>
          <w:tcPr>
            <w:tcW w:w="691"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w:t>
            </w:r>
          </w:p>
        </w:tc>
        <w:tc>
          <w:tcPr>
            <w:tcW w:w="88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11</w:t>
            </w:r>
          </w:p>
        </w:tc>
        <w:tc>
          <w:tcPr>
            <w:tcW w:w="675"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12</w:t>
            </w:r>
          </w:p>
        </w:tc>
      </w:tr>
      <w:tr w:rsidR="00DF54A2" w:rsidRPr="00DF54A2" w:rsidTr="00DC0B28">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 xml:space="preserve">Неналоговые доходы, </w:t>
            </w:r>
            <w:r w:rsidRPr="00DF54A2">
              <w:rPr>
                <w:rFonts w:ascii="Times New Roman" w:eastAsia="Times New Roman" w:hAnsi="Times New Roman" w:cs="Times New Roman"/>
                <w:color w:val="000000"/>
                <w:sz w:val="16"/>
                <w:szCs w:val="16"/>
                <w:lang w:eastAsia="ru-RU"/>
              </w:rPr>
              <w:t>из них:</w:t>
            </w:r>
          </w:p>
        </w:tc>
        <w:tc>
          <w:tcPr>
            <w:tcW w:w="10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186 252,5</w:t>
            </w:r>
          </w:p>
        </w:tc>
        <w:tc>
          <w:tcPr>
            <w:tcW w:w="1230"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202 746,2</w:t>
            </w:r>
          </w:p>
        </w:tc>
        <w:tc>
          <w:tcPr>
            <w:tcW w:w="94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171 559,2</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170 868,6</w:t>
            </w:r>
          </w:p>
        </w:tc>
        <w:tc>
          <w:tcPr>
            <w:tcW w:w="932"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169 427,5</w:t>
            </w:r>
          </w:p>
        </w:tc>
        <w:tc>
          <w:tcPr>
            <w:tcW w:w="8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-31 187,0</w:t>
            </w:r>
          </w:p>
        </w:tc>
        <w:tc>
          <w:tcPr>
            <w:tcW w:w="60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84,6</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-690,6</w:t>
            </w:r>
          </w:p>
        </w:tc>
        <w:tc>
          <w:tcPr>
            <w:tcW w:w="691"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99,6</w:t>
            </w:r>
          </w:p>
        </w:tc>
        <w:tc>
          <w:tcPr>
            <w:tcW w:w="88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-1 441,1</w:t>
            </w:r>
          </w:p>
        </w:tc>
        <w:tc>
          <w:tcPr>
            <w:tcW w:w="675"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b/>
                <w:bCs/>
                <w:color w:val="000000"/>
                <w:sz w:val="16"/>
                <w:szCs w:val="16"/>
                <w:lang w:eastAsia="ru-RU"/>
              </w:rPr>
            </w:pPr>
            <w:r w:rsidRPr="00DF54A2">
              <w:rPr>
                <w:rFonts w:ascii="Times New Roman" w:eastAsia="Times New Roman" w:hAnsi="Times New Roman" w:cs="Times New Roman"/>
                <w:b/>
                <w:bCs/>
                <w:color w:val="000000"/>
                <w:sz w:val="16"/>
                <w:szCs w:val="16"/>
                <w:lang w:eastAsia="ru-RU"/>
              </w:rPr>
              <w:t>99,2</w:t>
            </w:r>
          </w:p>
        </w:tc>
      </w:tr>
      <w:tr w:rsidR="00DF54A2" w:rsidRPr="00DF54A2" w:rsidTr="00DC0B28">
        <w:trPr>
          <w:trHeight w:val="10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 xml:space="preserve">Доходы от использования имущества, находящегося в государственной и муниципальной собственности  </w:t>
            </w:r>
          </w:p>
        </w:tc>
        <w:tc>
          <w:tcPr>
            <w:tcW w:w="10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145 844,7</w:t>
            </w:r>
          </w:p>
        </w:tc>
        <w:tc>
          <w:tcPr>
            <w:tcW w:w="1230"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151 308,7</w:t>
            </w:r>
          </w:p>
        </w:tc>
        <w:tc>
          <w:tcPr>
            <w:tcW w:w="94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153 416,2</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153 415,2</w:t>
            </w:r>
          </w:p>
        </w:tc>
        <w:tc>
          <w:tcPr>
            <w:tcW w:w="932"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153 415,2</w:t>
            </w:r>
          </w:p>
        </w:tc>
        <w:tc>
          <w:tcPr>
            <w:tcW w:w="8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2 107,5</w:t>
            </w:r>
          </w:p>
        </w:tc>
        <w:tc>
          <w:tcPr>
            <w:tcW w:w="60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101,4</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w:t>
            </w:r>
          </w:p>
        </w:tc>
        <w:tc>
          <w:tcPr>
            <w:tcW w:w="691"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c>
          <w:tcPr>
            <w:tcW w:w="88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r>
      <w:tr w:rsidR="00DF54A2" w:rsidRPr="00DF54A2" w:rsidTr="0043115E">
        <w:trPr>
          <w:trHeight w:val="52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10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20 930,6</w:t>
            </w:r>
          </w:p>
        </w:tc>
        <w:tc>
          <w:tcPr>
            <w:tcW w:w="1230"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30 000,0</w:t>
            </w:r>
          </w:p>
        </w:tc>
        <w:tc>
          <w:tcPr>
            <w:tcW w:w="94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9 500,0</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9 880,0</w:t>
            </w:r>
          </w:p>
        </w:tc>
        <w:tc>
          <w:tcPr>
            <w:tcW w:w="932"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10 275,2</w:t>
            </w:r>
          </w:p>
        </w:tc>
        <w:tc>
          <w:tcPr>
            <w:tcW w:w="838"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-20 500,0</w:t>
            </w:r>
          </w:p>
        </w:tc>
        <w:tc>
          <w:tcPr>
            <w:tcW w:w="60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31,7</w:t>
            </w:r>
          </w:p>
        </w:tc>
        <w:tc>
          <w:tcPr>
            <w:tcW w:w="869"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380,0</w:t>
            </w:r>
          </w:p>
        </w:tc>
        <w:tc>
          <w:tcPr>
            <w:tcW w:w="691"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104,0</w:t>
            </w:r>
          </w:p>
        </w:tc>
        <w:tc>
          <w:tcPr>
            <w:tcW w:w="884"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395,2</w:t>
            </w:r>
          </w:p>
        </w:tc>
        <w:tc>
          <w:tcPr>
            <w:tcW w:w="675" w:type="dxa"/>
            <w:tcBorders>
              <w:top w:val="nil"/>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104,0</w:t>
            </w:r>
          </w:p>
        </w:tc>
      </w:tr>
      <w:tr w:rsidR="00DF54A2" w:rsidRPr="00DF54A2" w:rsidTr="0043115E">
        <w:trPr>
          <w:trHeight w:val="7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5 338,0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8 112,7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2 114,4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2 114,0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2 114,0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-5 998,3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26,1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r>
      <w:tr w:rsidR="00DF54A2" w:rsidRPr="00DF54A2" w:rsidTr="00526607">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9 417,3</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10 260,8</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6 002,1</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4 932,9</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3 096,6</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-4 258,7</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58,5</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-1 069,2</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82,2</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-1 836,3</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62,8</w:t>
            </w:r>
          </w:p>
        </w:tc>
      </w:tr>
      <w:tr w:rsidR="00DF54A2" w:rsidRPr="00DF54A2" w:rsidTr="00526607">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Штрафы, санкции, возмещение ущерба</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2 630,6</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2 500,0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526,5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526,5</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526,5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-1 973,5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100,0</w:t>
            </w:r>
          </w:p>
        </w:tc>
      </w:tr>
      <w:tr w:rsidR="00DF54A2" w:rsidRPr="00DF54A2" w:rsidTr="0052660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4A2" w:rsidRPr="00DF54A2" w:rsidRDefault="00DF54A2" w:rsidP="00DF54A2">
            <w:pPr>
              <w:spacing w:after="0" w:line="240" w:lineRule="auto"/>
              <w:jc w:val="both"/>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Прочие неналоговые доходы</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2 091,2</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564,0</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DF54A2" w:rsidRPr="00DF54A2" w:rsidRDefault="00DF54A2" w:rsidP="006B7D2A">
            <w:pPr>
              <w:spacing w:after="0" w:line="240" w:lineRule="auto"/>
              <w:jc w:val="center"/>
              <w:rPr>
                <w:rFonts w:ascii="Times New Roman" w:eastAsia="Times New Roman" w:hAnsi="Times New Roman" w:cs="Times New Roman"/>
                <w:color w:val="000000"/>
                <w:sz w:val="16"/>
                <w:szCs w:val="16"/>
                <w:lang w:eastAsia="ru-RU"/>
              </w:rPr>
            </w:pPr>
            <w:r w:rsidRPr="00DF54A2">
              <w:rPr>
                <w:rFonts w:ascii="Times New Roman" w:eastAsia="Times New Roman" w:hAnsi="Times New Roman" w:cs="Times New Roman"/>
                <w:color w:val="000000"/>
                <w:sz w:val="16"/>
                <w:szCs w:val="16"/>
                <w:lang w:eastAsia="ru-RU"/>
              </w:rPr>
              <w:t>0,0</w:t>
            </w:r>
          </w:p>
        </w:tc>
      </w:tr>
    </w:tbl>
    <w:p w:rsidR="00DF54A2" w:rsidRDefault="00DF54A2" w:rsidP="00160D49">
      <w:pPr>
        <w:spacing w:after="0"/>
        <w:jc w:val="both"/>
        <w:rPr>
          <w:rFonts w:ascii="Times New Roman" w:hAnsi="Times New Roman" w:cs="Times New Roman"/>
          <w:sz w:val="20"/>
          <w:szCs w:val="20"/>
        </w:rPr>
      </w:pPr>
    </w:p>
    <w:p w:rsidR="007243BA" w:rsidRDefault="008E5E80" w:rsidP="00526633">
      <w:pPr>
        <w:tabs>
          <w:tab w:val="left" w:pos="600"/>
        </w:tabs>
        <w:spacing w:after="0" w:line="283" w:lineRule="auto"/>
        <w:ind w:firstLine="709"/>
        <w:jc w:val="both"/>
        <w:rPr>
          <w:rFonts w:ascii="Times New Roman" w:eastAsia="Calibri" w:hAnsi="Times New Roman" w:cs="Times New Roman"/>
          <w:sz w:val="28"/>
          <w:szCs w:val="28"/>
        </w:rPr>
      </w:pPr>
      <w:r w:rsidRPr="00E753E8">
        <w:rPr>
          <w:rFonts w:ascii="Times New Roman" w:eastAsia="Calibri" w:hAnsi="Times New Roman" w:cs="Times New Roman"/>
          <w:sz w:val="28"/>
          <w:szCs w:val="28"/>
        </w:rPr>
        <w:t xml:space="preserve">В 2023 году по отношению к 2022 году прогнозируется значительное снижение </w:t>
      </w:r>
      <w:r w:rsidR="008001F2">
        <w:rPr>
          <w:rFonts w:ascii="Times New Roman" w:eastAsia="Calibri" w:hAnsi="Times New Roman" w:cs="Times New Roman"/>
          <w:sz w:val="28"/>
          <w:szCs w:val="28"/>
        </w:rPr>
        <w:t xml:space="preserve">поступлений по </w:t>
      </w:r>
      <w:r w:rsidRPr="00E753E8">
        <w:rPr>
          <w:rFonts w:ascii="Times New Roman" w:eastAsia="Calibri" w:hAnsi="Times New Roman" w:cs="Times New Roman"/>
          <w:sz w:val="28"/>
          <w:szCs w:val="28"/>
        </w:rPr>
        <w:t xml:space="preserve">платежам при пользовании природными ресурсами, в связи с </w:t>
      </w:r>
      <w:r w:rsidR="00E753E8" w:rsidRPr="00E753E8">
        <w:rPr>
          <w:rFonts w:ascii="Times New Roman" w:eastAsia="Calibri" w:hAnsi="Times New Roman" w:cs="Times New Roman"/>
          <w:sz w:val="28"/>
          <w:szCs w:val="28"/>
        </w:rPr>
        <w:t xml:space="preserve">изменением норматива отчислений платежей </w:t>
      </w:r>
      <w:r w:rsidR="00FF0052">
        <w:rPr>
          <w:rFonts w:ascii="Times New Roman" w:eastAsia="Calibri" w:hAnsi="Times New Roman" w:cs="Times New Roman"/>
          <w:sz w:val="28"/>
          <w:szCs w:val="28"/>
        </w:rPr>
        <w:t>в бюджет округа</w:t>
      </w:r>
      <w:r w:rsidR="006D4180">
        <w:rPr>
          <w:rFonts w:ascii="Times New Roman" w:eastAsia="Calibri" w:hAnsi="Times New Roman" w:cs="Times New Roman"/>
          <w:sz w:val="28"/>
          <w:szCs w:val="28"/>
        </w:rPr>
        <w:t xml:space="preserve"> с</w:t>
      </w:r>
      <w:r w:rsidR="00A12FED">
        <w:rPr>
          <w:rFonts w:ascii="Times New Roman" w:eastAsia="Calibri" w:hAnsi="Times New Roman" w:cs="Times New Roman"/>
          <w:sz w:val="28"/>
          <w:szCs w:val="28"/>
        </w:rPr>
        <w:t xml:space="preserve"> </w:t>
      </w:r>
      <w:r w:rsidR="006D4180">
        <w:rPr>
          <w:rFonts w:ascii="Times New Roman" w:eastAsia="Calibri" w:hAnsi="Times New Roman" w:cs="Times New Roman"/>
          <w:sz w:val="28"/>
          <w:szCs w:val="28"/>
        </w:rPr>
        <w:t>100,0% до 60,0%.</w:t>
      </w:r>
    </w:p>
    <w:p w:rsidR="007243BA" w:rsidRDefault="007243BA" w:rsidP="00526633">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статьей 62 Бюджетного кодекса РФ в</w:t>
      </w:r>
      <w:r w:rsidRPr="007243BA">
        <w:rPr>
          <w:rFonts w:ascii="Times New Roman" w:eastAsia="Calibri" w:hAnsi="Times New Roman" w:cs="Times New Roman"/>
          <w:sz w:val="28"/>
          <w:szCs w:val="28"/>
        </w:rPr>
        <w:t xml:space="preserve"> бюджеты муниципальных округ</w:t>
      </w:r>
      <w:r>
        <w:rPr>
          <w:rFonts w:ascii="Times New Roman" w:eastAsia="Calibri" w:hAnsi="Times New Roman" w:cs="Times New Roman"/>
          <w:sz w:val="28"/>
          <w:szCs w:val="28"/>
        </w:rPr>
        <w:t>ов</w:t>
      </w:r>
      <w:r w:rsidRPr="007243BA">
        <w:rPr>
          <w:rFonts w:ascii="Times New Roman" w:eastAsia="Calibri" w:hAnsi="Times New Roman" w:cs="Times New Roman"/>
          <w:sz w:val="28"/>
          <w:szCs w:val="28"/>
        </w:rPr>
        <w:t xml:space="preserve"> подлежит зачислению плата за негативное воздействие на окружающую </w:t>
      </w:r>
      <w:r>
        <w:rPr>
          <w:rFonts w:ascii="Times New Roman" w:eastAsia="Calibri" w:hAnsi="Times New Roman" w:cs="Times New Roman"/>
          <w:sz w:val="28"/>
          <w:szCs w:val="28"/>
        </w:rPr>
        <w:t xml:space="preserve">среду по нормативу 60 процентов, также </w:t>
      </w:r>
      <w:r w:rsidR="00B25D40" w:rsidRPr="00E753E8">
        <w:rPr>
          <w:rFonts w:ascii="Times New Roman" w:eastAsia="Calibri" w:hAnsi="Times New Roman" w:cs="Times New Roman"/>
          <w:sz w:val="28"/>
          <w:szCs w:val="28"/>
        </w:rPr>
        <w:lastRenderedPageBreak/>
        <w:t>абзац</w:t>
      </w:r>
      <w:r w:rsidR="00B25D40">
        <w:rPr>
          <w:rFonts w:ascii="Times New Roman" w:eastAsia="Calibri" w:hAnsi="Times New Roman" w:cs="Times New Roman"/>
          <w:sz w:val="28"/>
          <w:szCs w:val="28"/>
        </w:rPr>
        <w:t>ем</w:t>
      </w:r>
      <w:r w:rsidR="00B25D40" w:rsidRPr="00E753E8">
        <w:rPr>
          <w:rFonts w:ascii="Times New Roman" w:eastAsia="Calibri" w:hAnsi="Times New Roman" w:cs="Times New Roman"/>
          <w:sz w:val="28"/>
          <w:szCs w:val="28"/>
        </w:rPr>
        <w:t xml:space="preserve"> втор</w:t>
      </w:r>
      <w:r w:rsidR="00B25D40">
        <w:rPr>
          <w:rFonts w:ascii="Times New Roman" w:eastAsia="Calibri" w:hAnsi="Times New Roman" w:cs="Times New Roman"/>
          <w:sz w:val="28"/>
          <w:szCs w:val="28"/>
        </w:rPr>
        <w:t>ым</w:t>
      </w:r>
      <w:r w:rsidR="00B25D40" w:rsidRPr="00E753E8">
        <w:rPr>
          <w:rFonts w:ascii="Times New Roman" w:eastAsia="Calibri" w:hAnsi="Times New Roman" w:cs="Times New Roman"/>
          <w:sz w:val="28"/>
          <w:szCs w:val="28"/>
        </w:rPr>
        <w:t xml:space="preserve"> статьи 7</w:t>
      </w:r>
      <w:r w:rsidR="00B25D40">
        <w:rPr>
          <w:rFonts w:ascii="Times New Roman" w:eastAsia="Calibri" w:hAnsi="Times New Roman" w:cs="Times New Roman"/>
          <w:sz w:val="28"/>
          <w:szCs w:val="28"/>
        </w:rPr>
        <w:t xml:space="preserve"> </w:t>
      </w:r>
      <w:r w:rsidRPr="007243BA">
        <w:rPr>
          <w:rFonts w:ascii="Times New Roman" w:eastAsia="Calibri" w:hAnsi="Times New Roman" w:cs="Times New Roman"/>
          <w:sz w:val="28"/>
          <w:szCs w:val="28"/>
        </w:rPr>
        <w:t>закон</w:t>
      </w:r>
      <w:r w:rsidR="00B25D40">
        <w:rPr>
          <w:rFonts w:ascii="Times New Roman" w:eastAsia="Calibri" w:hAnsi="Times New Roman" w:cs="Times New Roman"/>
          <w:sz w:val="28"/>
          <w:szCs w:val="28"/>
        </w:rPr>
        <w:t>а</w:t>
      </w:r>
      <w:r w:rsidRPr="007243BA">
        <w:rPr>
          <w:rFonts w:ascii="Times New Roman" w:eastAsia="Calibri" w:hAnsi="Times New Roman" w:cs="Times New Roman"/>
          <w:sz w:val="28"/>
          <w:szCs w:val="28"/>
        </w:rPr>
        <w:t xml:space="preserve"> Мурманской области «О межбюджетных от</w:t>
      </w:r>
      <w:r>
        <w:rPr>
          <w:rFonts w:ascii="Times New Roman" w:eastAsia="Calibri" w:hAnsi="Times New Roman" w:cs="Times New Roman"/>
          <w:sz w:val="28"/>
          <w:szCs w:val="28"/>
        </w:rPr>
        <w:t xml:space="preserve">ношениях в Мурманской области» предусматривалось </w:t>
      </w:r>
      <w:r w:rsidRPr="007243BA">
        <w:rPr>
          <w:rFonts w:ascii="Times New Roman" w:eastAsia="Calibri" w:hAnsi="Times New Roman" w:cs="Times New Roman"/>
          <w:sz w:val="28"/>
          <w:szCs w:val="28"/>
        </w:rPr>
        <w:t>зачисление платы за негативное воздействие на окружающую сред</w:t>
      </w:r>
      <w:r>
        <w:rPr>
          <w:rFonts w:ascii="Times New Roman" w:eastAsia="Calibri" w:hAnsi="Times New Roman" w:cs="Times New Roman"/>
          <w:sz w:val="28"/>
          <w:szCs w:val="28"/>
        </w:rPr>
        <w:t>у</w:t>
      </w:r>
      <w:r w:rsidRPr="007243BA">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бюджет муниципального округа </w:t>
      </w:r>
      <w:r w:rsidRPr="007243BA">
        <w:rPr>
          <w:rFonts w:ascii="Times New Roman" w:eastAsia="Calibri" w:hAnsi="Times New Roman" w:cs="Times New Roman"/>
          <w:sz w:val="28"/>
          <w:szCs w:val="28"/>
        </w:rPr>
        <w:t>по нормативу 40%</w:t>
      </w:r>
      <w:r>
        <w:rPr>
          <w:rFonts w:ascii="Times New Roman" w:eastAsia="Calibri" w:hAnsi="Times New Roman" w:cs="Times New Roman"/>
          <w:sz w:val="28"/>
          <w:szCs w:val="28"/>
        </w:rPr>
        <w:t>.</w:t>
      </w:r>
    </w:p>
    <w:p w:rsidR="00B25D40" w:rsidRDefault="00851D8E" w:rsidP="00526633">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25D40" w:rsidRPr="00E753E8">
        <w:rPr>
          <w:rFonts w:ascii="Times New Roman" w:eastAsia="Calibri" w:hAnsi="Times New Roman" w:cs="Times New Roman"/>
          <w:sz w:val="28"/>
          <w:szCs w:val="28"/>
        </w:rPr>
        <w:t>роект</w:t>
      </w:r>
      <w:r w:rsidR="00B25D40">
        <w:rPr>
          <w:rFonts w:ascii="Times New Roman" w:eastAsia="Calibri" w:hAnsi="Times New Roman" w:cs="Times New Roman"/>
          <w:sz w:val="28"/>
          <w:szCs w:val="28"/>
        </w:rPr>
        <w:t>ом</w:t>
      </w:r>
      <w:r w:rsidR="00B25D40" w:rsidRPr="00E753E8">
        <w:rPr>
          <w:rFonts w:ascii="Times New Roman" w:eastAsia="Calibri" w:hAnsi="Times New Roman" w:cs="Times New Roman"/>
          <w:sz w:val="28"/>
          <w:szCs w:val="28"/>
        </w:rPr>
        <w:t xml:space="preserve"> закона Мурманской области «О признании утратившим силу абзаца второго статьи 7 Закона Мурманской области «О межбюджетных отношениях в Мурманской области»</w:t>
      </w:r>
      <w:r w:rsidR="00B25D4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предлагается</w:t>
      </w:r>
      <w:r w:rsidR="008001F2">
        <w:rPr>
          <w:rFonts w:ascii="Times New Roman" w:eastAsia="Calibri" w:hAnsi="Times New Roman" w:cs="Times New Roman"/>
          <w:sz w:val="28"/>
          <w:szCs w:val="28"/>
        </w:rPr>
        <w:t>,</w:t>
      </w:r>
      <w:r w:rsidR="00B25D40" w:rsidRPr="00E753E8">
        <w:rPr>
          <w:rFonts w:ascii="Times New Roman" w:eastAsia="Calibri" w:hAnsi="Times New Roman" w:cs="Times New Roman"/>
          <w:sz w:val="28"/>
          <w:szCs w:val="28"/>
        </w:rPr>
        <w:t xml:space="preserve"> начиная с 01.01.2023</w:t>
      </w:r>
      <w:r w:rsidR="008001F2">
        <w:rPr>
          <w:rFonts w:ascii="Times New Roman" w:eastAsia="Calibri" w:hAnsi="Times New Roman" w:cs="Times New Roman"/>
          <w:sz w:val="28"/>
          <w:szCs w:val="28"/>
        </w:rPr>
        <w:t>,</w:t>
      </w:r>
      <w:r w:rsidR="00B25D40" w:rsidRPr="00E753E8">
        <w:rPr>
          <w:rFonts w:ascii="Times New Roman" w:eastAsia="Calibri" w:hAnsi="Times New Roman" w:cs="Times New Roman"/>
          <w:sz w:val="28"/>
          <w:szCs w:val="28"/>
        </w:rPr>
        <w:t xml:space="preserve"> зачисление платы за негативное воздействие на окружающую среды в бюджет</w:t>
      </w:r>
      <w:r w:rsidR="00B25D40">
        <w:rPr>
          <w:rFonts w:ascii="Times New Roman" w:eastAsia="Calibri" w:hAnsi="Times New Roman" w:cs="Times New Roman"/>
          <w:sz w:val="28"/>
          <w:szCs w:val="28"/>
        </w:rPr>
        <w:t>ы муниципальных образований</w:t>
      </w:r>
      <w:r w:rsidR="00B25D40" w:rsidRPr="00E753E8">
        <w:rPr>
          <w:rFonts w:ascii="Times New Roman" w:eastAsia="Calibri" w:hAnsi="Times New Roman" w:cs="Times New Roman"/>
          <w:sz w:val="28"/>
          <w:szCs w:val="28"/>
        </w:rPr>
        <w:t xml:space="preserve"> по нормативу 40%</w:t>
      </w:r>
      <w:r w:rsidR="00B25D40">
        <w:rPr>
          <w:rFonts w:ascii="Times New Roman" w:eastAsia="Calibri" w:hAnsi="Times New Roman" w:cs="Times New Roman"/>
          <w:sz w:val="28"/>
          <w:szCs w:val="28"/>
        </w:rPr>
        <w:t xml:space="preserve"> отменить.</w:t>
      </w:r>
    </w:p>
    <w:p w:rsidR="007243BA" w:rsidRDefault="007243BA" w:rsidP="00526633">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изменением федерального законодательства «Об охране окружающей среды</w:t>
      </w:r>
      <w:r w:rsidR="00D21176">
        <w:rPr>
          <w:rFonts w:ascii="Times New Roman" w:eastAsia="Calibri" w:hAnsi="Times New Roman" w:cs="Times New Roman"/>
          <w:sz w:val="28"/>
          <w:szCs w:val="28"/>
        </w:rPr>
        <w:t xml:space="preserve">» плата за негативное </w:t>
      </w:r>
      <w:r w:rsidR="006D4180">
        <w:rPr>
          <w:rFonts w:ascii="Times New Roman" w:eastAsia="Calibri" w:hAnsi="Times New Roman" w:cs="Times New Roman"/>
          <w:sz w:val="28"/>
          <w:szCs w:val="28"/>
        </w:rPr>
        <w:t>воздействие на окружающую среду, зачисленная в бюджеты бюджетной системы Российской Федерации, имеет целевой характер и направляется на мероприятия по предотвращению или (или) снижению негативного воздействия на окружающую среду.</w:t>
      </w:r>
    </w:p>
    <w:p w:rsidR="00A91F53" w:rsidRPr="00820932" w:rsidRDefault="00A91F53" w:rsidP="00A91F53">
      <w:pPr>
        <w:tabs>
          <w:tab w:val="left" w:pos="600"/>
        </w:tabs>
        <w:spacing w:after="0" w:line="283" w:lineRule="auto"/>
        <w:ind w:firstLine="709"/>
        <w:jc w:val="both"/>
        <w:rPr>
          <w:rFonts w:ascii="Times New Roman" w:hAnsi="Times New Roman" w:cs="Times New Roman"/>
          <w:sz w:val="28"/>
          <w:szCs w:val="28"/>
          <w:highlight w:val="yellow"/>
        </w:rPr>
      </w:pPr>
    </w:p>
    <w:p w:rsidR="00E0367F" w:rsidRPr="00A60D2D" w:rsidRDefault="00E0367F" w:rsidP="00A91F53">
      <w:pPr>
        <w:pStyle w:val="2"/>
        <w:spacing w:before="0" w:line="283" w:lineRule="auto"/>
        <w:ind w:firstLine="709"/>
        <w:rPr>
          <w:rFonts w:ascii="Times New Roman" w:hAnsi="Times New Roman" w:cs="Times New Roman"/>
          <w:color w:val="auto"/>
          <w:sz w:val="28"/>
          <w:szCs w:val="28"/>
        </w:rPr>
      </w:pPr>
      <w:r w:rsidRPr="00A60D2D">
        <w:rPr>
          <w:rFonts w:ascii="Times New Roman" w:hAnsi="Times New Roman" w:cs="Times New Roman"/>
          <w:color w:val="auto"/>
          <w:sz w:val="28"/>
          <w:szCs w:val="28"/>
        </w:rPr>
        <w:t>2.3 Безвозмездные поступления</w:t>
      </w:r>
    </w:p>
    <w:p w:rsidR="006972AE" w:rsidRPr="00FA3815" w:rsidRDefault="00E0367F" w:rsidP="00F51E3A">
      <w:pPr>
        <w:spacing w:after="0" w:line="283" w:lineRule="auto"/>
        <w:ind w:firstLine="709"/>
        <w:jc w:val="both"/>
        <w:rPr>
          <w:rFonts w:ascii="Times New Roman" w:hAnsi="Times New Roman" w:cs="Times New Roman"/>
          <w:sz w:val="28"/>
          <w:szCs w:val="28"/>
        </w:rPr>
      </w:pPr>
      <w:r w:rsidRPr="00A60D2D">
        <w:rPr>
          <w:rFonts w:ascii="Times New Roman" w:hAnsi="Times New Roman" w:cs="Times New Roman"/>
          <w:sz w:val="28"/>
          <w:szCs w:val="28"/>
        </w:rPr>
        <w:t>Безвозмездные поступления на 20</w:t>
      </w:r>
      <w:r w:rsidR="003754C0" w:rsidRPr="00A60D2D">
        <w:rPr>
          <w:rFonts w:ascii="Times New Roman" w:hAnsi="Times New Roman" w:cs="Times New Roman"/>
          <w:sz w:val="28"/>
          <w:szCs w:val="28"/>
        </w:rPr>
        <w:t>2</w:t>
      </w:r>
      <w:r w:rsidR="00A60D2D" w:rsidRPr="00A60D2D">
        <w:rPr>
          <w:rFonts w:ascii="Times New Roman" w:hAnsi="Times New Roman" w:cs="Times New Roman"/>
          <w:sz w:val="28"/>
          <w:szCs w:val="28"/>
        </w:rPr>
        <w:t>3</w:t>
      </w:r>
      <w:r w:rsidRPr="00A60D2D">
        <w:rPr>
          <w:rFonts w:ascii="Times New Roman" w:hAnsi="Times New Roman" w:cs="Times New Roman"/>
          <w:sz w:val="28"/>
          <w:szCs w:val="28"/>
        </w:rPr>
        <w:t xml:space="preserve"> год прогнозируются </w:t>
      </w:r>
      <w:r w:rsidR="003754C0" w:rsidRPr="00A60D2D">
        <w:rPr>
          <w:rFonts w:ascii="Times New Roman" w:hAnsi="Times New Roman" w:cs="Times New Roman"/>
          <w:sz w:val="28"/>
          <w:szCs w:val="28"/>
        </w:rPr>
        <w:t xml:space="preserve">с </w:t>
      </w:r>
      <w:r w:rsidR="004F05BA" w:rsidRPr="004F05BA">
        <w:rPr>
          <w:rFonts w:ascii="Times New Roman" w:hAnsi="Times New Roman" w:cs="Times New Roman"/>
          <w:sz w:val="28"/>
          <w:szCs w:val="28"/>
        </w:rPr>
        <w:t>уменьшением</w:t>
      </w:r>
      <w:r w:rsidRPr="004F05BA">
        <w:rPr>
          <w:rFonts w:ascii="Times New Roman" w:hAnsi="Times New Roman" w:cs="Times New Roman"/>
          <w:sz w:val="28"/>
          <w:szCs w:val="28"/>
        </w:rPr>
        <w:t xml:space="preserve"> на </w:t>
      </w:r>
      <w:r w:rsidR="004F05BA" w:rsidRPr="004F05BA">
        <w:rPr>
          <w:rFonts w:ascii="Times New Roman" w:hAnsi="Times New Roman" w:cs="Times New Roman"/>
          <w:sz w:val="28"/>
          <w:szCs w:val="28"/>
        </w:rPr>
        <w:t>350 127,3</w:t>
      </w:r>
      <w:r w:rsidRPr="004F05BA">
        <w:rPr>
          <w:rFonts w:ascii="Times New Roman" w:hAnsi="Times New Roman" w:cs="Times New Roman"/>
          <w:sz w:val="28"/>
          <w:szCs w:val="28"/>
        </w:rPr>
        <w:t xml:space="preserve"> тыс. рублей или </w:t>
      </w:r>
      <w:r w:rsidR="004F05BA" w:rsidRPr="004F05BA">
        <w:rPr>
          <w:rFonts w:ascii="Times New Roman" w:hAnsi="Times New Roman" w:cs="Times New Roman"/>
          <w:sz w:val="28"/>
          <w:szCs w:val="28"/>
        </w:rPr>
        <w:t>14,5</w:t>
      </w:r>
      <w:r w:rsidRPr="004F05BA">
        <w:rPr>
          <w:rFonts w:ascii="Times New Roman" w:hAnsi="Times New Roman" w:cs="Times New Roman"/>
          <w:sz w:val="28"/>
          <w:szCs w:val="28"/>
        </w:rPr>
        <w:t xml:space="preserve">% по отношению к утвержденным показателям </w:t>
      </w:r>
      <w:r w:rsidR="00B36E10" w:rsidRPr="004F05BA">
        <w:rPr>
          <w:rFonts w:ascii="Times New Roman" w:hAnsi="Times New Roman" w:cs="Times New Roman"/>
          <w:sz w:val="28"/>
          <w:szCs w:val="28"/>
        </w:rPr>
        <w:t xml:space="preserve">бюджета </w:t>
      </w:r>
      <w:r w:rsidRPr="004F05BA">
        <w:rPr>
          <w:rFonts w:ascii="Times New Roman" w:hAnsi="Times New Roman" w:cs="Times New Roman"/>
          <w:sz w:val="28"/>
          <w:szCs w:val="28"/>
        </w:rPr>
        <w:t>20</w:t>
      </w:r>
      <w:r w:rsidR="00B36E10" w:rsidRPr="004F05BA">
        <w:rPr>
          <w:rFonts w:ascii="Times New Roman" w:hAnsi="Times New Roman" w:cs="Times New Roman"/>
          <w:sz w:val="28"/>
          <w:szCs w:val="28"/>
        </w:rPr>
        <w:t>2</w:t>
      </w:r>
      <w:r w:rsidR="004F05BA" w:rsidRPr="004F05BA">
        <w:rPr>
          <w:rFonts w:ascii="Times New Roman" w:hAnsi="Times New Roman" w:cs="Times New Roman"/>
          <w:sz w:val="28"/>
          <w:szCs w:val="28"/>
        </w:rPr>
        <w:t>2</w:t>
      </w:r>
      <w:r w:rsidRPr="004F05BA">
        <w:rPr>
          <w:rFonts w:ascii="Times New Roman" w:hAnsi="Times New Roman" w:cs="Times New Roman"/>
          <w:sz w:val="28"/>
          <w:szCs w:val="28"/>
        </w:rPr>
        <w:t xml:space="preserve"> года</w:t>
      </w:r>
      <w:r w:rsidR="00634EBB" w:rsidRPr="004F05BA">
        <w:rPr>
          <w:rFonts w:ascii="Times New Roman" w:hAnsi="Times New Roman" w:cs="Times New Roman"/>
          <w:sz w:val="28"/>
          <w:szCs w:val="28"/>
        </w:rPr>
        <w:t xml:space="preserve"> и составляют </w:t>
      </w:r>
      <w:r w:rsidR="004F05BA" w:rsidRPr="004F05BA">
        <w:rPr>
          <w:rFonts w:ascii="Times New Roman" w:hAnsi="Times New Roman" w:cs="Times New Roman"/>
          <w:sz w:val="28"/>
          <w:szCs w:val="28"/>
        </w:rPr>
        <w:t>2 065 702,8</w:t>
      </w:r>
      <w:r w:rsidR="00634EBB" w:rsidRPr="004F05BA">
        <w:rPr>
          <w:rFonts w:ascii="Times New Roman" w:hAnsi="Times New Roman" w:cs="Times New Roman"/>
          <w:sz w:val="28"/>
          <w:szCs w:val="28"/>
        </w:rPr>
        <w:t xml:space="preserve"> тыс. рублей</w:t>
      </w:r>
      <w:r w:rsidRPr="004F05BA">
        <w:rPr>
          <w:rFonts w:ascii="Times New Roman" w:hAnsi="Times New Roman" w:cs="Times New Roman"/>
          <w:sz w:val="28"/>
          <w:szCs w:val="28"/>
        </w:rPr>
        <w:t xml:space="preserve">. </w:t>
      </w:r>
      <w:r w:rsidRPr="00FA3815">
        <w:rPr>
          <w:rFonts w:ascii="Times New Roman" w:hAnsi="Times New Roman" w:cs="Times New Roman"/>
          <w:sz w:val="28"/>
          <w:szCs w:val="28"/>
        </w:rPr>
        <w:t>Удельный вес безвозмездных поступлений в обще</w:t>
      </w:r>
      <w:r w:rsidR="003754C0" w:rsidRPr="00FA3815">
        <w:rPr>
          <w:rFonts w:ascii="Times New Roman" w:hAnsi="Times New Roman" w:cs="Times New Roman"/>
          <w:sz w:val="28"/>
          <w:szCs w:val="28"/>
        </w:rPr>
        <w:t>м</w:t>
      </w:r>
      <w:r w:rsidRPr="00FA3815">
        <w:rPr>
          <w:rFonts w:ascii="Times New Roman" w:hAnsi="Times New Roman" w:cs="Times New Roman"/>
          <w:sz w:val="28"/>
          <w:szCs w:val="28"/>
        </w:rPr>
        <w:t xml:space="preserve"> </w:t>
      </w:r>
      <w:r w:rsidR="003754C0" w:rsidRPr="00FA3815">
        <w:rPr>
          <w:rFonts w:ascii="Times New Roman" w:hAnsi="Times New Roman" w:cs="Times New Roman"/>
          <w:sz w:val="28"/>
          <w:szCs w:val="28"/>
        </w:rPr>
        <w:t>объеме</w:t>
      </w:r>
      <w:r w:rsidRPr="00FA3815">
        <w:rPr>
          <w:rFonts w:ascii="Times New Roman" w:hAnsi="Times New Roman" w:cs="Times New Roman"/>
          <w:sz w:val="28"/>
          <w:szCs w:val="28"/>
        </w:rPr>
        <w:t xml:space="preserve"> доходов бюджета </w:t>
      </w:r>
      <w:r w:rsidR="00FA3815" w:rsidRPr="00FA3815">
        <w:rPr>
          <w:rFonts w:ascii="Times New Roman" w:hAnsi="Times New Roman" w:cs="Times New Roman"/>
          <w:sz w:val="28"/>
          <w:szCs w:val="28"/>
        </w:rPr>
        <w:t>уменьшается</w:t>
      </w:r>
      <w:r w:rsidRPr="00FA3815">
        <w:rPr>
          <w:rFonts w:ascii="Times New Roman" w:hAnsi="Times New Roman" w:cs="Times New Roman"/>
          <w:sz w:val="28"/>
          <w:szCs w:val="28"/>
        </w:rPr>
        <w:t xml:space="preserve"> </w:t>
      </w:r>
      <w:r w:rsidR="006972AE" w:rsidRPr="00FA3815">
        <w:rPr>
          <w:rFonts w:ascii="Times New Roman" w:hAnsi="Times New Roman" w:cs="Times New Roman"/>
          <w:sz w:val="28"/>
          <w:szCs w:val="28"/>
        </w:rPr>
        <w:t xml:space="preserve">с </w:t>
      </w:r>
      <w:r w:rsidR="00FA3815" w:rsidRPr="00FA3815">
        <w:rPr>
          <w:rFonts w:ascii="Times New Roman" w:hAnsi="Times New Roman" w:cs="Times New Roman"/>
          <w:sz w:val="28"/>
          <w:szCs w:val="28"/>
        </w:rPr>
        <w:t>71,4</w:t>
      </w:r>
      <w:r w:rsidR="006972AE" w:rsidRPr="00FA3815">
        <w:rPr>
          <w:rFonts w:ascii="Times New Roman" w:hAnsi="Times New Roman" w:cs="Times New Roman"/>
          <w:sz w:val="28"/>
          <w:szCs w:val="28"/>
        </w:rPr>
        <w:t>% в 202</w:t>
      </w:r>
      <w:r w:rsidR="00FA3815" w:rsidRPr="00FA3815">
        <w:rPr>
          <w:rFonts w:ascii="Times New Roman" w:hAnsi="Times New Roman" w:cs="Times New Roman"/>
          <w:sz w:val="28"/>
          <w:szCs w:val="28"/>
        </w:rPr>
        <w:t>2</w:t>
      </w:r>
      <w:r w:rsidR="006972AE" w:rsidRPr="00FA3815">
        <w:rPr>
          <w:rFonts w:ascii="Times New Roman" w:hAnsi="Times New Roman" w:cs="Times New Roman"/>
          <w:sz w:val="28"/>
          <w:szCs w:val="28"/>
        </w:rPr>
        <w:t xml:space="preserve"> году </w:t>
      </w:r>
      <w:r w:rsidR="00632CF0">
        <w:rPr>
          <w:rFonts w:ascii="Times New Roman" w:hAnsi="Times New Roman" w:cs="Times New Roman"/>
          <w:sz w:val="28"/>
          <w:szCs w:val="28"/>
        </w:rPr>
        <w:t xml:space="preserve">до 67,8% в 2023 году до </w:t>
      </w:r>
      <w:r w:rsidR="00A3579F">
        <w:rPr>
          <w:rFonts w:ascii="Times New Roman" w:hAnsi="Times New Roman" w:cs="Times New Roman"/>
          <w:sz w:val="28"/>
          <w:szCs w:val="28"/>
        </w:rPr>
        <w:t xml:space="preserve">64,3% в 2024 году и </w:t>
      </w:r>
      <w:r w:rsidR="006972AE" w:rsidRPr="00FA3815">
        <w:rPr>
          <w:rFonts w:ascii="Times New Roman" w:hAnsi="Times New Roman" w:cs="Times New Roman"/>
          <w:sz w:val="28"/>
          <w:szCs w:val="28"/>
        </w:rPr>
        <w:t xml:space="preserve">до </w:t>
      </w:r>
      <w:r w:rsidR="00FA3815" w:rsidRPr="00FA3815">
        <w:rPr>
          <w:rFonts w:ascii="Times New Roman" w:hAnsi="Times New Roman" w:cs="Times New Roman"/>
          <w:sz w:val="28"/>
          <w:szCs w:val="28"/>
        </w:rPr>
        <w:t>62,9</w:t>
      </w:r>
      <w:r w:rsidR="006972AE" w:rsidRPr="00FA3815">
        <w:rPr>
          <w:rFonts w:ascii="Times New Roman" w:hAnsi="Times New Roman" w:cs="Times New Roman"/>
          <w:sz w:val="28"/>
          <w:szCs w:val="28"/>
        </w:rPr>
        <w:t>% в 202</w:t>
      </w:r>
      <w:r w:rsidR="00FA3815" w:rsidRPr="00FA3815">
        <w:rPr>
          <w:rFonts w:ascii="Times New Roman" w:hAnsi="Times New Roman" w:cs="Times New Roman"/>
          <w:sz w:val="28"/>
          <w:szCs w:val="28"/>
        </w:rPr>
        <w:t>5</w:t>
      </w:r>
      <w:r w:rsidR="006972AE" w:rsidRPr="00FA3815">
        <w:rPr>
          <w:rFonts w:ascii="Times New Roman" w:hAnsi="Times New Roman" w:cs="Times New Roman"/>
          <w:sz w:val="28"/>
          <w:szCs w:val="28"/>
        </w:rPr>
        <w:t xml:space="preserve"> году.</w:t>
      </w:r>
    </w:p>
    <w:p w:rsidR="0096291D" w:rsidRDefault="006D3F25" w:rsidP="006D3F25">
      <w:pPr>
        <w:autoSpaceDE w:val="0"/>
        <w:autoSpaceDN w:val="0"/>
        <w:adjustRightInd w:val="0"/>
        <w:spacing w:after="0" w:line="283" w:lineRule="auto"/>
        <w:ind w:firstLine="709"/>
        <w:jc w:val="both"/>
        <w:rPr>
          <w:rFonts w:ascii="Times New Roman" w:hAnsi="Times New Roman" w:cs="Times New Roman"/>
          <w:sz w:val="28"/>
          <w:szCs w:val="28"/>
        </w:rPr>
      </w:pPr>
      <w:r w:rsidRPr="00CF674C">
        <w:rPr>
          <w:rFonts w:ascii="Times New Roman" w:hAnsi="Times New Roman" w:cs="Times New Roman"/>
          <w:sz w:val="28"/>
          <w:szCs w:val="28"/>
        </w:rPr>
        <w:t>Динамика безвозмездных поступлений в бюджет в 20</w:t>
      </w:r>
      <w:r w:rsidR="006972AE" w:rsidRPr="00CF674C">
        <w:rPr>
          <w:rFonts w:ascii="Times New Roman" w:hAnsi="Times New Roman" w:cs="Times New Roman"/>
          <w:sz w:val="28"/>
          <w:szCs w:val="28"/>
        </w:rPr>
        <w:t>2</w:t>
      </w:r>
      <w:r w:rsidR="00CF674C" w:rsidRPr="00CF674C">
        <w:rPr>
          <w:rFonts w:ascii="Times New Roman" w:hAnsi="Times New Roman" w:cs="Times New Roman"/>
          <w:sz w:val="28"/>
          <w:szCs w:val="28"/>
        </w:rPr>
        <w:t>2</w:t>
      </w:r>
      <w:r w:rsidRPr="00CF674C">
        <w:rPr>
          <w:rFonts w:ascii="Times New Roman" w:hAnsi="Times New Roman" w:cs="Times New Roman"/>
          <w:sz w:val="28"/>
          <w:szCs w:val="28"/>
        </w:rPr>
        <w:t>-202</w:t>
      </w:r>
      <w:r w:rsidR="00CF674C" w:rsidRPr="00CF674C">
        <w:rPr>
          <w:rFonts w:ascii="Times New Roman" w:hAnsi="Times New Roman" w:cs="Times New Roman"/>
          <w:sz w:val="28"/>
          <w:szCs w:val="28"/>
        </w:rPr>
        <w:t>5</w:t>
      </w:r>
      <w:r w:rsidRPr="00CF674C">
        <w:rPr>
          <w:rFonts w:ascii="Times New Roman" w:hAnsi="Times New Roman" w:cs="Times New Roman"/>
          <w:i/>
          <w:iCs/>
          <w:sz w:val="28"/>
          <w:szCs w:val="28"/>
        </w:rPr>
        <w:t xml:space="preserve"> </w:t>
      </w:r>
      <w:r w:rsidRPr="00CF674C">
        <w:rPr>
          <w:rFonts w:ascii="Times New Roman" w:hAnsi="Times New Roman" w:cs="Times New Roman"/>
          <w:sz w:val="28"/>
          <w:szCs w:val="28"/>
        </w:rPr>
        <w:t>годах приведена в таблице 9:</w:t>
      </w: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9F5FC5" w:rsidRDefault="009F5FC5" w:rsidP="006D3F25">
      <w:pPr>
        <w:autoSpaceDE w:val="0"/>
        <w:autoSpaceDN w:val="0"/>
        <w:adjustRightInd w:val="0"/>
        <w:spacing w:after="0" w:line="283" w:lineRule="auto"/>
        <w:ind w:firstLine="709"/>
        <w:jc w:val="both"/>
        <w:rPr>
          <w:rFonts w:ascii="Times New Roman" w:hAnsi="Times New Roman" w:cs="Times New Roman"/>
          <w:sz w:val="20"/>
          <w:szCs w:val="20"/>
        </w:rPr>
      </w:pPr>
    </w:p>
    <w:p w:rsidR="004F05BA" w:rsidRPr="00CF674C" w:rsidRDefault="006D3F25" w:rsidP="006D3F25">
      <w:pPr>
        <w:autoSpaceDE w:val="0"/>
        <w:autoSpaceDN w:val="0"/>
        <w:adjustRightInd w:val="0"/>
        <w:spacing w:after="0" w:line="283" w:lineRule="auto"/>
        <w:ind w:firstLine="709"/>
        <w:jc w:val="both"/>
        <w:rPr>
          <w:rFonts w:ascii="Times New Roman" w:hAnsi="Times New Roman" w:cs="Times New Roman"/>
          <w:sz w:val="20"/>
          <w:szCs w:val="20"/>
        </w:rPr>
      </w:pPr>
      <w:r w:rsidRPr="00CF674C">
        <w:rPr>
          <w:rFonts w:ascii="Times New Roman" w:hAnsi="Times New Roman" w:cs="Times New Roman"/>
          <w:sz w:val="20"/>
          <w:szCs w:val="20"/>
        </w:rPr>
        <w:t>таблица 9</w:t>
      </w:r>
      <w:r w:rsidR="00CA48D0" w:rsidRPr="00CF674C">
        <w:rPr>
          <w:rFonts w:ascii="Times New Roman" w:hAnsi="Times New Roman" w:cs="Times New Roman"/>
          <w:sz w:val="20"/>
          <w:szCs w:val="20"/>
        </w:rPr>
        <w:t xml:space="preserve">                            </w:t>
      </w:r>
    </w:p>
    <w:tbl>
      <w:tblPr>
        <w:tblW w:w="9795" w:type="dxa"/>
        <w:tblInd w:w="93" w:type="dxa"/>
        <w:tblLook w:val="04A0" w:firstRow="1" w:lastRow="0" w:firstColumn="1" w:lastColumn="0" w:noHBand="0" w:noVBand="1"/>
      </w:tblPr>
      <w:tblGrid>
        <w:gridCol w:w="2992"/>
        <w:gridCol w:w="1403"/>
        <w:gridCol w:w="1380"/>
        <w:gridCol w:w="1420"/>
        <w:gridCol w:w="1300"/>
        <w:gridCol w:w="1300"/>
      </w:tblGrid>
      <w:tr w:rsidR="004F05BA" w:rsidRPr="004F05BA" w:rsidTr="009F5FC5">
        <w:trPr>
          <w:trHeight w:val="37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Показатели</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sz w:val="20"/>
                <w:szCs w:val="20"/>
                <w:lang w:eastAsia="ru-RU"/>
              </w:rPr>
            </w:pPr>
            <w:r w:rsidRPr="004F05BA">
              <w:rPr>
                <w:rFonts w:ascii="Times New Roman" w:eastAsia="Times New Roman" w:hAnsi="Times New Roman" w:cs="Times New Roman"/>
                <w:b/>
                <w:bCs/>
                <w:color w:val="000000"/>
                <w:sz w:val="20"/>
                <w:szCs w:val="20"/>
                <w:lang w:eastAsia="ru-RU"/>
              </w:rPr>
              <w:t>Исполнено за 2021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sz w:val="20"/>
                <w:szCs w:val="20"/>
                <w:lang w:eastAsia="ru-RU"/>
              </w:rPr>
            </w:pPr>
            <w:r w:rsidRPr="004F05BA">
              <w:rPr>
                <w:rFonts w:ascii="Times New Roman" w:eastAsia="Times New Roman" w:hAnsi="Times New Roman" w:cs="Times New Roman"/>
                <w:b/>
                <w:bCs/>
                <w:color w:val="000000"/>
                <w:sz w:val="20"/>
                <w:szCs w:val="20"/>
                <w:lang w:eastAsia="ru-RU"/>
              </w:rPr>
              <w:t>Утверждено решением о бюджете на 2022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sz w:val="20"/>
                <w:szCs w:val="20"/>
                <w:lang w:eastAsia="ru-RU"/>
              </w:rPr>
            </w:pPr>
            <w:r w:rsidRPr="004F05BA">
              <w:rPr>
                <w:rFonts w:ascii="Times New Roman" w:eastAsia="Times New Roman" w:hAnsi="Times New Roman" w:cs="Times New Roman"/>
                <w:b/>
                <w:bCs/>
                <w:color w:val="000000"/>
                <w:sz w:val="20"/>
                <w:szCs w:val="20"/>
                <w:lang w:eastAsia="ru-RU"/>
              </w:rPr>
              <w:t>2023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sz w:val="20"/>
                <w:szCs w:val="20"/>
                <w:lang w:eastAsia="ru-RU"/>
              </w:rPr>
            </w:pPr>
            <w:r w:rsidRPr="004F05BA">
              <w:rPr>
                <w:rFonts w:ascii="Times New Roman" w:eastAsia="Times New Roman" w:hAnsi="Times New Roman" w:cs="Times New Roman"/>
                <w:b/>
                <w:bCs/>
                <w:color w:val="000000"/>
                <w:sz w:val="20"/>
                <w:szCs w:val="20"/>
                <w:lang w:eastAsia="ru-RU"/>
              </w:rPr>
              <w:t>2024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sz w:val="20"/>
                <w:szCs w:val="20"/>
                <w:lang w:eastAsia="ru-RU"/>
              </w:rPr>
            </w:pPr>
            <w:r w:rsidRPr="004F05BA">
              <w:rPr>
                <w:rFonts w:ascii="Times New Roman" w:eastAsia="Times New Roman" w:hAnsi="Times New Roman" w:cs="Times New Roman"/>
                <w:b/>
                <w:bCs/>
                <w:color w:val="000000"/>
                <w:sz w:val="20"/>
                <w:szCs w:val="20"/>
                <w:lang w:eastAsia="ru-RU"/>
              </w:rPr>
              <w:t>2025 год</w:t>
            </w:r>
          </w:p>
        </w:tc>
      </w:tr>
      <w:tr w:rsidR="004F05BA" w:rsidRPr="004F05BA" w:rsidTr="009F5FC5">
        <w:trPr>
          <w:trHeight w:val="54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r>
      <w:tr w:rsidR="004F05BA" w:rsidRPr="004F05BA" w:rsidTr="009F5FC5">
        <w:trPr>
          <w:trHeight w:val="25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lang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sz w:val="20"/>
                <w:szCs w:val="20"/>
                <w:lang w:eastAsia="ru-RU"/>
              </w:rPr>
            </w:pPr>
          </w:p>
        </w:tc>
      </w:tr>
      <w:tr w:rsidR="004F05BA" w:rsidRPr="004F05BA" w:rsidTr="009F5FC5">
        <w:trPr>
          <w:trHeight w:val="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1</w:t>
            </w:r>
          </w:p>
        </w:tc>
        <w:tc>
          <w:tcPr>
            <w:tcW w:w="1403" w:type="dxa"/>
            <w:tcBorders>
              <w:top w:val="nil"/>
              <w:left w:val="nil"/>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4F05BA" w:rsidRPr="009F5FC5" w:rsidRDefault="004F05BA" w:rsidP="004F05BA">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6</w:t>
            </w:r>
          </w:p>
        </w:tc>
      </w:tr>
      <w:tr w:rsidR="004F05BA" w:rsidRPr="004F05BA" w:rsidTr="009F5FC5">
        <w:trPr>
          <w:trHeight w:val="3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 xml:space="preserve">Безвозмездные поступления, </w:t>
            </w:r>
            <w:r w:rsidRPr="004F05BA">
              <w:rPr>
                <w:rFonts w:ascii="Times New Roman" w:eastAsia="Times New Roman" w:hAnsi="Times New Roman" w:cs="Times New Roman"/>
                <w:color w:val="000000"/>
                <w:lang w:eastAsia="ru-RU"/>
              </w:rPr>
              <w:t>из них:</w:t>
            </w:r>
          </w:p>
        </w:tc>
        <w:tc>
          <w:tcPr>
            <w:tcW w:w="1403"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center"/>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1 789 982,7</w:t>
            </w:r>
          </w:p>
        </w:tc>
        <w:tc>
          <w:tcPr>
            <w:tcW w:w="138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2 415 830,0</w:t>
            </w:r>
          </w:p>
        </w:tc>
        <w:tc>
          <w:tcPr>
            <w:tcW w:w="142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2 065 702,8</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1 821 370,6</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b/>
                <w:bCs/>
                <w:color w:val="000000"/>
                <w:lang w:eastAsia="ru-RU"/>
              </w:rPr>
            </w:pPr>
            <w:r w:rsidRPr="004F05BA">
              <w:rPr>
                <w:rFonts w:ascii="Times New Roman" w:eastAsia="Times New Roman" w:hAnsi="Times New Roman" w:cs="Times New Roman"/>
                <w:b/>
                <w:bCs/>
                <w:color w:val="000000"/>
                <w:lang w:eastAsia="ru-RU"/>
              </w:rPr>
              <w:t>1 775 201,2</w:t>
            </w:r>
          </w:p>
        </w:tc>
      </w:tr>
      <w:tr w:rsidR="004F05BA" w:rsidRPr="004F05BA" w:rsidTr="009F5FC5">
        <w:trPr>
          <w:trHeight w:val="28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к предыдущему году, сумма</w:t>
            </w:r>
          </w:p>
        </w:tc>
        <w:tc>
          <w:tcPr>
            <w:tcW w:w="1403"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w:t>
            </w:r>
          </w:p>
        </w:tc>
        <w:tc>
          <w:tcPr>
            <w:tcW w:w="138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625 847,3</w:t>
            </w:r>
          </w:p>
        </w:tc>
        <w:tc>
          <w:tcPr>
            <w:tcW w:w="142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-350 127,3</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-244 332,2</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-46 169,3</w:t>
            </w:r>
          </w:p>
        </w:tc>
      </w:tr>
      <w:tr w:rsidR="004F05BA" w:rsidRPr="004F05BA" w:rsidTr="009F5FC5">
        <w:trPr>
          <w:trHeight w:val="1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к предыдущему году, %</w:t>
            </w:r>
          </w:p>
        </w:tc>
        <w:tc>
          <w:tcPr>
            <w:tcW w:w="1403"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w:t>
            </w:r>
          </w:p>
        </w:tc>
        <w:tc>
          <w:tcPr>
            <w:tcW w:w="138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135,0</w:t>
            </w:r>
          </w:p>
        </w:tc>
        <w:tc>
          <w:tcPr>
            <w:tcW w:w="142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85,5</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88,2</w:t>
            </w:r>
          </w:p>
        </w:tc>
        <w:tc>
          <w:tcPr>
            <w:tcW w:w="1300" w:type="dxa"/>
            <w:tcBorders>
              <w:top w:val="nil"/>
              <w:left w:val="nil"/>
              <w:bottom w:val="single" w:sz="4" w:space="0" w:color="auto"/>
              <w:right w:val="single" w:sz="4" w:space="0" w:color="auto"/>
            </w:tcBorders>
            <w:shd w:val="clear" w:color="auto" w:fill="auto"/>
            <w:vAlign w:val="center"/>
            <w:hideMark/>
          </w:tcPr>
          <w:p w:rsidR="004F05BA" w:rsidRPr="004F05BA" w:rsidRDefault="004F05BA" w:rsidP="004F05BA">
            <w:pPr>
              <w:spacing w:after="0" w:line="240" w:lineRule="auto"/>
              <w:jc w:val="right"/>
              <w:rPr>
                <w:rFonts w:ascii="Times New Roman" w:eastAsia="Times New Roman" w:hAnsi="Times New Roman" w:cs="Times New Roman"/>
                <w:i/>
                <w:iCs/>
                <w:color w:val="000000"/>
                <w:lang w:eastAsia="ru-RU"/>
              </w:rPr>
            </w:pPr>
            <w:r w:rsidRPr="004F05BA">
              <w:rPr>
                <w:rFonts w:ascii="Times New Roman" w:eastAsia="Times New Roman" w:hAnsi="Times New Roman" w:cs="Times New Roman"/>
                <w:i/>
                <w:iCs/>
                <w:color w:val="000000"/>
                <w:lang w:eastAsia="ru-RU"/>
              </w:rPr>
              <w:t>97,5</w:t>
            </w:r>
          </w:p>
        </w:tc>
      </w:tr>
    </w:tbl>
    <w:p w:rsidR="004F05BA" w:rsidRDefault="004F05BA" w:rsidP="006D3F25">
      <w:pPr>
        <w:autoSpaceDE w:val="0"/>
        <w:autoSpaceDN w:val="0"/>
        <w:adjustRightInd w:val="0"/>
        <w:spacing w:after="0" w:line="283" w:lineRule="auto"/>
        <w:ind w:firstLine="709"/>
        <w:jc w:val="both"/>
        <w:rPr>
          <w:rFonts w:ascii="Times New Roman" w:hAnsi="Times New Roman" w:cs="Times New Roman"/>
          <w:sz w:val="20"/>
          <w:szCs w:val="20"/>
          <w:highlight w:val="yellow"/>
        </w:rPr>
      </w:pPr>
    </w:p>
    <w:p w:rsidR="006D3F25" w:rsidRPr="00FC7CC2" w:rsidRDefault="006D3F25" w:rsidP="006D3F25">
      <w:pPr>
        <w:autoSpaceDE w:val="0"/>
        <w:autoSpaceDN w:val="0"/>
        <w:adjustRightInd w:val="0"/>
        <w:spacing w:after="0" w:line="283" w:lineRule="auto"/>
        <w:ind w:firstLine="709"/>
        <w:jc w:val="both"/>
        <w:rPr>
          <w:rFonts w:cs="TimesNewRomanPSMT"/>
          <w:sz w:val="28"/>
          <w:szCs w:val="28"/>
        </w:rPr>
      </w:pPr>
      <w:r w:rsidRPr="00FC7CC2">
        <w:rPr>
          <w:rFonts w:ascii="Times New Roman" w:hAnsi="Times New Roman" w:cs="Times New Roman"/>
          <w:sz w:val="28"/>
          <w:szCs w:val="28"/>
        </w:rPr>
        <w:t>Сравнительные показатели размеров безвозмездных поступлений за период 20</w:t>
      </w:r>
      <w:r w:rsidR="00E64660" w:rsidRPr="00FC7CC2">
        <w:rPr>
          <w:rFonts w:ascii="Times New Roman" w:hAnsi="Times New Roman" w:cs="Times New Roman"/>
          <w:sz w:val="28"/>
          <w:szCs w:val="28"/>
        </w:rPr>
        <w:t>2</w:t>
      </w:r>
      <w:r w:rsidR="00FC7CC2" w:rsidRPr="00FC7CC2">
        <w:rPr>
          <w:rFonts w:ascii="Times New Roman" w:hAnsi="Times New Roman" w:cs="Times New Roman"/>
          <w:sz w:val="28"/>
          <w:szCs w:val="28"/>
        </w:rPr>
        <w:t>2</w:t>
      </w:r>
      <w:r w:rsidRPr="00FC7CC2">
        <w:rPr>
          <w:rFonts w:ascii="Times New Roman" w:hAnsi="Times New Roman" w:cs="Times New Roman"/>
          <w:i/>
          <w:iCs/>
          <w:sz w:val="28"/>
          <w:szCs w:val="28"/>
        </w:rPr>
        <w:t>-</w:t>
      </w:r>
      <w:r w:rsidRPr="00FC7CC2">
        <w:rPr>
          <w:rFonts w:ascii="Times New Roman" w:hAnsi="Times New Roman" w:cs="Times New Roman"/>
          <w:sz w:val="28"/>
          <w:szCs w:val="28"/>
        </w:rPr>
        <w:t>202</w:t>
      </w:r>
      <w:r w:rsidR="00FC7CC2" w:rsidRPr="00FC7CC2">
        <w:rPr>
          <w:rFonts w:ascii="Times New Roman" w:hAnsi="Times New Roman" w:cs="Times New Roman"/>
          <w:sz w:val="28"/>
          <w:szCs w:val="28"/>
        </w:rPr>
        <w:t>5</w:t>
      </w:r>
      <w:r w:rsidRPr="00FC7CC2">
        <w:rPr>
          <w:rFonts w:ascii="Times New Roman" w:hAnsi="Times New Roman" w:cs="Times New Roman"/>
          <w:sz w:val="28"/>
          <w:szCs w:val="28"/>
        </w:rPr>
        <w:t xml:space="preserve"> годов представлены в таблице</w:t>
      </w:r>
      <w:r w:rsidR="00DD4905" w:rsidRPr="00FC7CC2">
        <w:rPr>
          <w:rFonts w:ascii="Times New Roman" w:hAnsi="Times New Roman" w:cs="Times New Roman"/>
          <w:sz w:val="28"/>
          <w:szCs w:val="28"/>
        </w:rPr>
        <w:t xml:space="preserve"> </w:t>
      </w:r>
      <w:r w:rsidRPr="00FC7CC2">
        <w:rPr>
          <w:rFonts w:ascii="Times New Roman" w:hAnsi="Times New Roman" w:cs="Times New Roman"/>
          <w:sz w:val="28"/>
          <w:szCs w:val="28"/>
        </w:rPr>
        <w:t>10</w:t>
      </w:r>
      <w:r w:rsidRPr="00FC7CC2">
        <w:rPr>
          <w:rFonts w:ascii="TimesNewRomanPSMT" w:hAnsi="TimesNewRomanPSMT" w:cs="TimesNewRomanPSMT"/>
          <w:sz w:val="28"/>
          <w:szCs w:val="28"/>
        </w:rPr>
        <w:t>:</w:t>
      </w:r>
    </w:p>
    <w:p w:rsidR="00767E06" w:rsidRDefault="00160D49" w:rsidP="00AB46FC">
      <w:pPr>
        <w:spacing w:after="0" w:line="283" w:lineRule="auto"/>
        <w:jc w:val="both"/>
        <w:rPr>
          <w:rFonts w:ascii="Times New Roman" w:hAnsi="Times New Roman" w:cs="Times New Roman"/>
          <w:sz w:val="20"/>
          <w:szCs w:val="20"/>
        </w:rPr>
      </w:pPr>
      <w:r w:rsidRPr="00FC7CC2">
        <w:rPr>
          <w:rFonts w:ascii="Times New Roman" w:hAnsi="Times New Roman" w:cs="Times New Roman"/>
          <w:sz w:val="20"/>
          <w:szCs w:val="20"/>
        </w:rPr>
        <w:t xml:space="preserve">таблица </w:t>
      </w:r>
      <w:r w:rsidR="006D3F25" w:rsidRPr="00FC7CC2">
        <w:rPr>
          <w:rFonts w:ascii="Times New Roman" w:hAnsi="Times New Roman" w:cs="Times New Roman"/>
          <w:sz w:val="20"/>
          <w:szCs w:val="20"/>
        </w:rPr>
        <w:t>10</w:t>
      </w:r>
      <w:r w:rsidRPr="00FC7CC2">
        <w:rPr>
          <w:rFonts w:ascii="Times New Roman" w:hAnsi="Times New Roman" w:cs="Times New Roman"/>
          <w:sz w:val="20"/>
          <w:szCs w:val="20"/>
        </w:rPr>
        <w:t xml:space="preserve">        </w:t>
      </w:r>
    </w:p>
    <w:tbl>
      <w:tblPr>
        <w:tblW w:w="10848" w:type="dxa"/>
        <w:tblInd w:w="-459" w:type="dxa"/>
        <w:tblLook w:val="04A0" w:firstRow="1" w:lastRow="0" w:firstColumn="1" w:lastColumn="0" w:noHBand="0" w:noVBand="1"/>
      </w:tblPr>
      <w:tblGrid>
        <w:gridCol w:w="2268"/>
        <w:gridCol w:w="1260"/>
        <w:gridCol w:w="1380"/>
        <w:gridCol w:w="1420"/>
        <w:gridCol w:w="1300"/>
        <w:gridCol w:w="1300"/>
        <w:gridCol w:w="960"/>
        <w:gridCol w:w="960"/>
      </w:tblGrid>
      <w:tr w:rsidR="00131CC3" w:rsidRPr="00131CC3" w:rsidTr="00CA3903">
        <w:trPr>
          <w:trHeight w:val="37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Показатели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 xml:space="preserve">Исполнено </w:t>
            </w:r>
            <w:r w:rsidRPr="00131CC3">
              <w:rPr>
                <w:rFonts w:ascii="Times New Roman" w:eastAsia="Times New Roman" w:hAnsi="Times New Roman" w:cs="Times New Roman"/>
                <w:b/>
                <w:bCs/>
                <w:color w:val="000000"/>
                <w:sz w:val="20"/>
                <w:szCs w:val="20"/>
                <w:lang w:eastAsia="ru-RU"/>
              </w:rPr>
              <w:lastRenderedPageBreak/>
              <w:t>за 2021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lastRenderedPageBreak/>
              <w:t xml:space="preserve">Утверждено </w:t>
            </w:r>
            <w:r w:rsidRPr="00131CC3">
              <w:rPr>
                <w:rFonts w:ascii="Times New Roman" w:eastAsia="Times New Roman" w:hAnsi="Times New Roman" w:cs="Times New Roman"/>
                <w:b/>
                <w:bCs/>
                <w:color w:val="000000"/>
                <w:sz w:val="20"/>
                <w:szCs w:val="20"/>
                <w:lang w:eastAsia="ru-RU"/>
              </w:rPr>
              <w:lastRenderedPageBreak/>
              <w:t>решением о бюджете на 2022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lastRenderedPageBreak/>
              <w:t>2023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2024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2025 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 xml:space="preserve">2023 год </w:t>
            </w:r>
            <w:r w:rsidRPr="00131CC3">
              <w:rPr>
                <w:rFonts w:ascii="Times New Roman" w:eastAsia="Times New Roman" w:hAnsi="Times New Roman" w:cs="Times New Roman"/>
                <w:b/>
                <w:bCs/>
                <w:color w:val="000000"/>
                <w:sz w:val="20"/>
                <w:szCs w:val="20"/>
                <w:lang w:eastAsia="ru-RU"/>
              </w:rPr>
              <w:lastRenderedPageBreak/>
              <w:t>в % к 2022 году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center"/>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lastRenderedPageBreak/>
              <w:t xml:space="preserve">2023 год </w:t>
            </w:r>
            <w:r w:rsidRPr="00131CC3">
              <w:rPr>
                <w:rFonts w:ascii="Times New Roman" w:eastAsia="Times New Roman" w:hAnsi="Times New Roman" w:cs="Times New Roman"/>
                <w:b/>
                <w:bCs/>
                <w:color w:val="000000"/>
                <w:sz w:val="20"/>
                <w:szCs w:val="20"/>
                <w:lang w:eastAsia="ru-RU"/>
              </w:rPr>
              <w:lastRenderedPageBreak/>
              <w:t>в % к 2021 году</w:t>
            </w:r>
          </w:p>
        </w:tc>
      </w:tr>
      <w:tr w:rsidR="00131CC3" w:rsidRPr="00131CC3" w:rsidTr="00CA3903">
        <w:trPr>
          <w:trHeight w:val="5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r>
      <w:tr w:rsidR="00131CC3" w:rsidRPr="00131CC3" w:rsidTr="00CA3903">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31CC3" w:rsidRPr="00131CC3" w:rsidRDefault="00131CC3" w:rsidP="00131CC3">
            <w:pPr>
              <w:spacing w:after="0" w:line="240" w:lineRule="auto"/>
              <w:rPr>
                <w:rFonts w:ascii="Times New Roman" w:eastAsia="Times New Roman" w:hAnsi="Times New Roman" w:cs="Times New Roman"/>
                <w:b/>
                <w:bCs/>
                <w:color w:val="000000"/>
                <w:sz w:val="20"/>
                <w:szCs w:val="20"/>
                <w:lang w:eastAsia="ru-RU"/>
              </w:rPr>
            </w:pPr>
          </w:p>
        </w:tc>
      </w:tr>
      <w:tr w:rsidR="00131CC3" w:rsidRPr="00131CC3" w:rsidTr="00CA3903">
        <w:trPr>
          <w:trHeight w:val="9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131CC3" w:rsidRPr="009F5FC5" w:rsidRDefault="00131CC3" w:rsidP="00131CC3">
            <w:pPr>
              <w:spacing w:after="0" w:line="240" w:lineRule="auto"/>
              <w:jc w:val="center"/>
              <w:rPr>
                <w:rFonts w:ascii="Times New Roman" w:eastAsia="Times New Roman" w:hAnsi="Times New Roman" w:cs="Times New Roman"/>
                <w:color w:val="000000"/>
                <w:sz w:val="16"/>
                <w:szCs w:val="16"/>
                <w:lang w:eastAsia="ru-RU"/>
              </w:rPr>
            </w:pPr>
            <w:r w:rsidRPr="009F5FC5">
              <w:rPr>
                <w:rFonts w:ascii="Times New Roman" w:eastAsia="Times New Roman" w:hAnsi="Times New Roman" w:cs="Times New Roman"/>
                <w:color w:val="000000"/>
                <w:sz w:val="16"/>
                <w:szCs w:val="16"/>
                <w:lang w:eastAsia="ru-RU"/>
              </w:rPr>
              <w:t>8</w:t>
            </w:r>
          </w:p>
        </w:tc>
      </w:tr>
      <w:tr w:rsidR="00131CC3" w:rsidRPr="00131CC3" w:rsidTr="00CA3903">
        <w:trPr>
          <w:trHeight w:val="990"/>
        </w:trPr>
        <w:tc>
          <w:tcPr>
            <w:tcW w:w="2268" w:type="dxa"/>
            <w:tcBorders>
              <w:top w:val="nil"/>
              <w:left w:val="single" w:sz="4" w:space="0" w:color="auto"/>
              <w:bottom w:val="single" w:sz="4" w:space="0" w:color="auto"/>
              <w:right w:val="single" w:sz="4" w:space="0" w:color="auto"/>
            </w:tcBorders>
            <w:shd w:val="clear" w:color="000000" w:fill="FFFFFF"/>
            <w:hideMark/>
          </w:tcPr>
          <w:p w:rsidR="00131CC3" w:rsidRPr="00131CC3" w:rsidRDefault="00131CC3" w:rsidP="00131CC3">
            <w:pPr>
              <w:spacing w:after="0" w:line="240" w:lineRule="auto"/>
              <w:jc w:val="both"/>
              <w:rPr>
                <w:rFonts w:ascii="Times New Roman" w:eastAsia="Times New Roman" w:hAnsi="Times New Roman" w:cs="Times New Roman"/>
                <w:b/>
                <w:bCs/>
                <w:sz w:val="20"/>
                <w:szCs w:val="20"/>
                <w:lang w:eastAsia="ru-RU"/>
              </w:rPr>
            </w:pPr>
            <w:r w:rsidRPr="00131CC3">
              <w:rPr>
                <w:rFonts w:ascii="Times New Roman" w:eastAsia="Times New Roman" w:hAnsi="Times New Roman" w:cs="Times New Roman"/>
                <w:b/>
                <w:bCs/>
                <w:sz w:val="20"/>
                <w:szCs w:val="20"/>
                <w:lang w:eastAsia="ru-RU"/>
              </w:rPr>
              <w:t xml:space="preserve">Безвозмездные поступления от других  бюджетов бюджетной системы Российской Федерации, </w:t>
            </w:r>
            <w:r w:rsidRPr="00131CC3">
              <w:rPr>
                <w:rFonts w:ascii="Times New Roman" w:eastAsia="Times New Roman" w:hAnsi="Times New Roman" w:cs="Times New Roman"/>
                <w:sz w:val="20"/>
                <w:szCs w:val="20"/>
                <w:lang w:eastAsia="ru-RU"/>
              </w:rPr>
              <w:t>в том числе</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1 777 812,5</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2 411 374,9</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2 065 702,8</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1 821 370,6</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b/>
                <w:bCs/>
                <w:color w:val="000000"/>
                <w:sz w:val="20"/>
                <w:szCs w:val="20"/>
                <w:lang w:eastAsia="ru-RU"/>
              </w:rPr>
            </w:pPr>
            <w:r w:rsidRPr="00131CC3">
              <w:rPr>
                <w:rFonts w:ascii="Times New Roman" w:eastAsia="Times New Roman" w:hAnsi="Times New Roman" w:cs="Times New Roman"/>
                <w:b/>
                <w:bCs/>
                <w:color w:val="000000"/>
                <w:sz w:val="20"/>
                <w:szCs w:val="20"/>
                <w:lang w:eastAsia="ru-RU"/>
              </w:rPr>
              <w:t>1 775 201,2</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85,7</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116,2</w:t>
            </w:r>
          </w:p>
        </w:tc>
      </w:tr>
      <w:tr w:rsidR="00131CC3" w:rsidRPr="00131CC3" w:rsidTr="00CA3903">
        <w:trPr>
          <w:trHeight w:val="37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 xml:space="preserve">в % в общей сумме доходов бюджета, в т.ч. </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67,0</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107,1</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94,1</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83,2</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79,7</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both"/>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Дотации</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257 826,9</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343 805,6</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323 789,4</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284 667,9</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201 451,2</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94,2</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125,6</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31CC3" w:rsidRPr="00131CC3" w:rsidRDefault="00131CC3" w:rsidP="00131CC3">
            <w:pPr>
              <w:spacing w:after="0" w:line="240" w:lineRule="auto"/>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14,5</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14,3</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15,7</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15,6</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11,3</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both"/>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Субсидии</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404 101,3</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1 126 588,5</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715 284,0</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444 197,5</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422 314,1</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63,5</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177,0</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31CC3" w:rsidRPr="00131CC3" w:rsidRDefault="00131CC3" w:rsidP="00131CC3">
            <w:pPr>
              <w:spacing w:after="0" w:line="240" w:lineRule="auto"/>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22,7</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46,7</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34,6</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24,4</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23,8</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both"/>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Субвенции</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827 960,0</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880 156,4</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988 479,1</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1 054 354,8</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1 113 285,6</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112,3</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119,4</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31CC3" w:rsidRPr="00131CC3" w:rsidRDefault="00131CC3" w:rsidP="00131CC3">
            <w:pPr>
              <w:spacing w:after="0" w:line="240" w:lineRule="auto"/>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46,6</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36,5</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47,9</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57,9</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62,7</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r>
      <w:tr w:rsidR="00131CC3" w:rsidRPr="00131CC3" w:rsidTr="00CA3903">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both"/>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287 924,3</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60 824,4</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38 150,3</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38 150,3</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color w:val="000000"/>
                <w:sz w:val="20"/>
                <w:szCs w:val="20"/>
                <w:lang w:eastAsia="ru-RU"/>
              </w:rPr>
            </w:pPr>
            <w:r w:rsidRPr="00131CC3">
              <w:rPr>
                <w:rFonts w:ascii="Times New Roman" w:eastAsia="Times New Roman" w:hAnsi="Times New Roman" w:cs="Times New Roman"/>
                <w:color w:val="000000"/>
                <w:sz w:val="20"/>
                <w:szCs w:val="20"/>
                <w:lang w:eastAsia="ru-RU"/>
              </w:rPr>
              <w:t>38 150,3</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62,7</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13,3</w:t>
            </w:r>
          </w:p>
        </w:tc>
      </w:tr>
      <w:tr w:rsidR="00131CC3" w:rsidRPr="00131CC3" w:rsidTr="00CA3903">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31CC3" w:rsidRPr="00131CC3" w:rsidRDefault="00131CC3" w:rsidP="00131CC3">
            <w:pPr>
              <w:spacing w:after="0" w:line="240" w:lineRule="auto"/>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16,2</w:t>
            </w:r>
          </w:p>
        </w:tc>
        <w:tc>
          <w:tcPr>
            <w:tcW w:w="138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2,5</w:t>
            </w:r>
          </w:p>
        </w:tc>
        <w:tc>
          <w:tcPr>
            <w:tcW w:w="142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1,8</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2,1</w:t>
            </w:r>
          </w:p>
        </w:tc>
        <w:tc>
          <w:tcPr>
            <w:tcW w:w="130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2,1</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131CC3" w:rsidRPr="00131CC3" w:rsidRDefault="00131CC3" w:rsidP="00131CC3">
            <w:pPr>
              <w:spacing w:after="0" w:line="240" w:lineRule="auto"/>
              <w:jc w:val="right"/>
              <w:rPr>
                <w:rFonts w:ascii="Times New Roman" w:eastAsia="Times New Roman" w:hAnsi="Times New Roman" w:cs="Times New Roman"/>
                <w:i/>
                <w:iCs/>
                <w:color w:val="000000"/>
                <w:sz w:val="20"/>
                <w:szCs w:val="20"/>
                <w:lang w:eastAsia="ru-RU"/>
              </w:rPr>
            </w:pPr>
            <w:r w:rsidRPr="00131CC3">
              <w:rPr>
                <w:rFonts w:ascii="Times New Roman" w:eastAsia="Times New Roman" w:hAnsi="Times New Roman" w:cs="Times New Roman"/>
                <w:i/>
                <w:iCs/>
                <w:color w:val="000000"/>
                <w:sz w:val="20"/>
                <w:szCs w:val="20"/>
                <w:lang w:eastAsia="ru-RU"/>
              </w:rPr>
              <w:t>-</w:t>
            </w:r>
          </w:p>
        </w:tc>
      </w:tr>
    </w:tbl>
    <w:p w:rsidR="00767E06" w:rsidRDefault="00767E06" w:rsidP="00AB46FC">
      <w:pPr>
        <w:spacing w:after="0" w:line="283" w:lineRule="auto"/>
        <w:jc w:val="both"/>
        <w:rPr>
          <w:rFonts w:ascii="Times New Roman" w:hAnsi="Times New Roman" w:cs="Times New Roman"/>
          <w:sz w:val="20"/>
          <w:szCs w:val="20"/>
        </w:rPr>
      </w:pPr>
    </w:p>
    <w:p w:rsidR="003623FF" w:rsidRPr="003623FF" w:rsidRDefault="003623FF" w:rsidP="00F51E3A">
      <w:pPr>
        <w:spacing w:after="0" w:line="283" w:lineRule="auto"/>
        <w:ind w:firstLine="709"/>
        <w:jc w:val="both"/>
        <w:rPr>
          <w:rFonts w:ascii="Times New Roman" w:hAnsi="Times New Roman" w:cs="Times New Roman"/>
          <w:sz w:val="28"/>
          <w:szCs w:val="28"/>
          <w:highlight w:val="yellow"/>
        </w:rPr>
      </w:pPr>
      <w:r w:rsidRPr="003623FF">
        <w:rPr>
          <w:rFonts w:ascii="Times New Roman" w:hAnsi="Times New Roman" w:cs="Times New Roman"/>
          <w:sz w:val="28"/>
          <w:szCs w:val="28"/>
        </w:rPr>
        <w:t>Из представленных в таблице данных наблюдается снижение доли общего объема безвозмездных поступлений от других  бюджетов бюджетной системы Российской Федерации с 107,1% в 2022 году</w:t>
      </w:r>
      <w:r>
        <w:rPr>
          <w:rFonts w:ascii="Times New Roman" w:hAnsi="Times New Roman" w:cs="Times New Roman"/>
          <w:sz w:val="28"/>
          <w:szCs w:val="28"/>
        </w:rPr>
        <w:t xml:space="preserve"> до 94,1% в 2023 году, до 83,2% в 2024 году и до 79,7% в 2025 году.</w:t>
      </w:r>
    </w:p>
    <w:p w:rsidR="003F0DF5" w:rsidRPr="00945709" w:rsidRDefault="003F0DF5" w:rsidP="00F51E3A">
      <w:pPr>
        <w:spacing w:after="0" w:line="283" w:lineRule="auto"/>
        <w:ind w:firstLine="709"/>
        <w:jc w:val="both"/>
        <w:rPr>
          <w:rFonts w:ascii="Times New Roman" w:hAnsi="Times New Roman" w:cs="Times New Roman"/>
          <w:sz w:val="28"/>
          <w:szCs w:val="28"/>
        </w:rPr>
      </w:pPr>
      <w:r w:rsidRPr="00945709">
        <w:rPr>
          <w:rFonts w:ascii="Times New Roman" w:hAnsi="Times New Roman" w:cs="Times New Roman"/>
          <w:sz w:val="28"/>
          <w:szCs w:val="28"/>
        </w:rPr>
        <w:t>Доля дотаций в общем объеме безвозмездных поступлений из областного бюджета в 20</w:t>
      </w:r>
      <w:r w:rsidR="00C62AC7" w:rsidRPr="00945709">
        <w:rPr>
          <w:rFonts w:ascii="Times New Roman" w:hAnsi="Times New Roman" w:cs="Times New Roman"/>
          <w:sz w:val="28"/>
          <w:szCs w:val="28"/>
        </w:rPr>
        <w:t>2</w:t>
      </w:r>
      <w:r w:rsidR="00B222D8" w:rsidRPr="00945709">
        <w:rPr>
          <w:rFonts w:ascii="Times New Roman" w:hAnsi="Times New Roman" w:cs="Times New Roman"/>
          <w:sz w:val="28"/>
          <w:szCs w:val="28"/>
        </w:rPr>
        <w:t>2</w:t>
      </w:r>
      <w:r w:rsidRPr="00945709">
        <w:rPr>
          <w:rFonts w:ascii="Times New Roman" w:hAnsi="Times New Roman" w:cs="Times New Roman"/>
          <w:sz w:val="28"/>
          <w:szCs w:val="28"/>
        </w:rPr>
        <w:t xml:space="preserve"> году составит </w:t>
      </w:r>
      <w:r w:rsidR="00B222D8" w:rsidRPr="00945709">
        <w:rPr>
          <w:rFonts w:ascii="Times New Roman" w:hAnsi="Times New Roman" w:cs="Times New Roman"/>
          <w:sz w:val="28"/>
          <w:szCs w:val="28"/>
        </w:rPr>
        <w:t>14,7</w:t>
      </w:r>
      <w:r w:rsidRPr="00945709">
        <w:rPr>
          <w:rFonts w:ascii="Times New Roman" w:hAnsi="Times New Roman" w:cs="Times New Roman"/>
          <w:sz w:val="28"/>
          <w:szCs w:val="28"/>
        </w:rPr>
        <w:t>% (в 20</w:t>
      </w:r>
      <w:r w:rsidR="00B222D8" w:rsidRPr="00945709">
        <w:rPr>
          <w:rFonts w:ascii="Times New Roman" w:hAnsi="Times New Roman" w:cs="Times New Roman"/>
          <w:sz w:val="28"/>
          <w:szCs w:val="28"/>
        </w:rPr>
        <w:t>21</w:t>
      </w:r>
      <w:r w:rsidRPr="00945709">
        <w:rPr>
          <w:rFonts w:ascii="Times New Roman" w:hAnsi="Times New Roman" w:cs="Times New Roman"/>
          <w:sz w:val="28"/>
          <w:szCs w:val="28"/>
        </w:rPr>
        <w:t xml:space="preserve"> году – </w:t>
      </w:r>
      <w:r w:rsidR="00EA1BC5" w:rsidRPr="00945709">
        <w:rPr>
          <w:rFonts w:ascii="Times New Roman" w:hAnsi="Times New Roman" w:cs="Times New Roman"/>
          <w:sz w:val="28"/>
          <w:szCs w:val="28"/>
        </w:rPr>
        <w:t>1</w:t>
      </w:r>
      <w:r w:rsidR="00B222D8" w:rsidRPr="00945709">
        <w:rPr>
          <w:rFonts w:ascii="Times New Roman" w:hAnsi="Times New Roman" w:cs="Times New Roman"/>
          <w:sz w:val="28"/>
          <w:szCs w:val="28"/>
        </w:rPr>
        <w:t>1</w:t>
      </w:r>
      <w:r w:rsidR="00EA1BC5" w:rsidRPr="00945709">
        <w:rPr>
          <w:rFonts w:ascii="Times New Roman" w:hAnsi="Times New Roman" w:cs="Times New Roman"/>
          <w:sz w:val="28"/>
          <w:szCs w:val="28"/>
        </w:rPr>
        <w:t>,6</w:t>
      </w:r>
      <w:r w:rsidR="00B222D8" w:rsidRPr="00945709">
        <w:rPr>
          <w:rFonts w:ascii="Times New Roman" w:hAnsi="Times New Roman" w:cs="Times New Roman"/>
          <w:sz w:val="28"/>
          <w:szCs w:val="28"/>
        </w:rPr>
        <w:t>%</w:t>
      </w:r>
      <w:r w:rsidR="00945709" w:rsidRPr="00945709">
        <w:rPr>
          <w:rFonts w:ascii="Times New Roman" w:hAnsi="Times New Roman" w:cs="Times New Roman"/>
          <w:sz w:val="28"/>
          <w:szCs w:val="28"/>
        </w:rPr>
        <w:t>в 2022 году -14,3%</w:t>
      </w:r>
      <w:r w:rsidRPr="00945709">
        <w:rPr>
          <w:rFonts w:ascii="Times New Roman" w:hAnsi="Times New Roman" w:cs="Times New Roman"/>
          <w:sz w:val="28"/>
          <w:szCs w:val="28"/>
        </w:rPr>
        <w:t>), в 202</w:t>
      </w:r>
      <w:r w:rsidR="00945709" w:rsidRPr="00945709">
        <w:rPr>
          <w:rFonts w:ascii="Times New Roman" w:hAnsi="Times New Roman" w:cs="Times New Roman"/>
          <w:sz w:val="28"/>
          <w:szCs w:val="28"/>
        </w:rPr>
        <w:t>4</w:t>
      </w:r>
      <w:r w:rsidRPr="00945709">
        <w:rPr>
          <w:rFonts w:ascii="Times New Roman" w:hAnsi="Times New Roman" w:cs="Times New Roman"/>
          <w:sz w:val="28"/>
          <w:szCs w:val="28"/>
        </w:rPr>
        <w:t xml:space="preserve"> году</w:t>
      </w:r>
      <w:r w:rsidR="00945709" w:rsidRPr="00945709">
        <w:rPr>
          <w:rFonts w:ascii="Times New Roman" w:hAnsi="Times New Roman" w:cs="Times New Roman"/>
          <w:sz w:val="28"/>
          <w:szCs w:val="28"/>
        </w:rPr>
        <w:t xml:space="preserve"> – 15,6%, в 2025 году – 11,3%. </w:t>
      </w:r>
      <w:r w:rsidRPr="00945709">
        <w:rPr>
          <w:rFonts w:ascii="Times New Roman" w:hAnsi="Times New Roman" w:cs="Times New Roman"/>
          <w:sz w:val="28"/>
          <w:szCs w:val="28"/>
        </w:rPr>
        <w:t xml:space="preserve"> </w:t>
      </w:r>
    </w:p>
    <w:p w:rsidR="007E70D4" w:rsidRPr="00502554" w:rsidRDefault="003F0DF5" w:rsidP="00AB46FC">
      <w:pPr>
        <w:spacing w:after="0" w:line="283" w:lineRule="auto"/>
        <w:ind w:firstLine="709"/>
        <w:jc w:val="both"/>
        <w:rPr>
          <w:rFonts w:ascii="Times New Roman" w:hAnsi="Times New Roman" w:cs="Times New Roman"/>
          <w:sz w:val="28"/>
          <w:szCs w:val="28"/>
        </w:rPr>
      </w:pPr>
      <w:r w:rsidRPr="00D01B45">
        <w:rPr>
          <w:rFonts w:ascii="Times New Roman" w:hAnsi="Times New Roman" w:cs="Times New Roman"/>
          <w:sz w:val="28"/>
          <w:szCs w:val="28"/>
        </w:rPr>
        <w:t xml:space="preserve">Проектом решения </w:t>
      </w:r>
      <w:r w:rsidR="007E70D4" w:rsidRPr="00D01B45">
        <w:rPr>
          <w:rFonts w:ascii="Times New Roman" w:hAnsi="Times New Roman" w:cs="Times New Roman"/>
          <w:sz w:val="28"/>
          <w:szCs w:val="28"/>
        </w:rPr>
        <w:t xml:space="preserve">предусмотрено </w:t>
      </w:r>
      <w:r w:rsidR="00D01B45" w:rsidRPr="00D01B45">
        <w:rPr>
          <w:rFonts w:ascii="Times New Roman" w:hAnsi="Times New Roman" w:cs="Times New Roman"/>
          <w:sz w:val="28"/>
          <w:szCs w:val="28"/>
        </w:rPr>
        <w:t>уменьшение</w:t>
      </w:r>
      <w:r w:rsidR="007E70D4" w:rsidRPr="00D01B45">
        <w:rPr>
          <w:rFonts w:ascii="Times New Roman" w:hAnsi="Times New Roman" w:cs="Times New Roman"/>
          <w:sz w:val="28"/>
          <w:szCs w:val="28"/>
        </w:rPr>
        <w:t xml:space="preserve"> поступлений субсидий из областного бюджета на софинансирование расходов бюджета </w:t>
      </w:r>
      <w:r w:rsidR="00665822" w:rsidRPr="00D01B45">
        <w:rPr>
          <w:rFonts w:ascii="Times New Roman" w:hAnsi="Times New Roman" w:cs="Times New Roman"/>
          <w:sz w:val="28"/>
          <w:szCs w:val="28"/>
        </w:rPr>
        <w:t xml:space="preserve">округа </w:t>
      </w:r>
      <w:r w:rsidR="007E70D4" w:rsidRPr="00D01B45">
        <w:rPr>
          <w:rFonts w:ascii="Times New Roman" w:hAnsi="Times New Roman" w:cs="Times New Roman"/>
          <w:sz w:val="28"/>
          <w:szCs w:val="28"/>
        </w:rPr>
        <w:t xml:space="preserve">в </w:t>
      </w:r>
      <w:r w:rsidR="00665822" w:rsidRPr="00D01B45">
        <w:rPr>
          <w:rFonts w:ascii="Times New Roman" w:hAnsi="Times New Roman" w:cs="Times New Roman"/>
          <w:sz w:val="28"/>
          <w:szCs w:val="28"/>
        </w:rPr>
        <w:t>202</w:t>
      </w:r>
      <w:r w:rsidR="00D01B45" w:rsidRPr="00D01B45">
        <w:rPr>
          <w:rFonts w:ascii="Times New Roman" w:hAnsi="Times New Roman" w:cs="Times New Roman"/>
          <w:sz w:val="28"/>
          <w:szCs w:val="28"/>
        </w:rPr>
        <w:t>3</w:t>
      </w:r>
      <w:r w:rsidR="00665822" w:rsidRPr="00D01B45">
        <w:rPr>
          <w:rFonts w:ascii="Times New Roman" w:hAnsi="Times New Roman" w:cs="Times New Roman"/>
          <w:sz w:val="28"/>
          <w:szCs w:val="28"/>
        </w:rPr>
        <w:t xml:space="preserve"> </w:t>
      </w:r>
      <w:r w:rsidR="00665822" w:rsidRPr="00502554">
        <w:rPr>
          <w:rFonts w:ascii="Times New Roman" w:hAnsi="Times New Roman" w:cs="Times New Roman"/>
          <w:sz w:val="28"/>
          <w:szCs w:val="28"/>
        </w:rPr>
        <w:t>году</w:t>
      </w:r>
      <w:r w:rsidR="007E70D4" w:rsidRPr="00502554">
        <w:rPr>
          <w:rFonts w:ascii="Times New Roman" w:hAnsi="Times New Roman" w:cs="Times New Roman"/>
          <w:sz w:val="28"/>
          <w:szCs w:val="28"/>
        </w:rPr>
        <w:t xml:space="preserve"> по сравнению с 20</w:t>
      </w:r>
      <w:r w:rsidR="00665822" w:rsidRPr="00502554">
        <w:rPr>
          <w:rFonts w:ascii="Times New Roman" w:hAnsi="Times New Roman" w:cs="Times New Roman"/>
          <w:sz w:val="28"/>
          <w:szCs w:val="28"/>
        </w:rPr>
        <w:t>2</w:t>
      </w:r>
      <w:r w:rsidR="00502554" w:rsidRPr="00502554">
        <w:rPr>
          <w:rFonts w:ascii="Times New Roman" w:hAnsi="Times New Roman" w:cs="Times New Roman"/>
          <w:sz w:val="28"/>
          <w:szCs w:val="28"/>
        </w:rPr>
        <w:t>2</w:t>
      </w:r>
      <w:r w:rsidR="00665822" w:rsidRPr="00502554">
        <w:rPr>
          <w:rFonts w:ascii="Times New Roman" w:hAnsi="Times New Roman" w:cs="Times New Roman"/>
          <w:sz w:val="28"/>
          <w:szCs w:val="28"/>
        </w:rPr>
        <w:t xml:space="preserve"> </w:t>
      </w:r>
      <w:r w:rsidR="007E70D4" w:rsidRPr="00502554">
        <w:rPr>
          <w:rFonts w:ascii="Times New Roman" w:hAnsi="Times New Roman" w:cs="Times New Roman"/>
          <w:sz w:val="28"/>
          <w:szCs w:val="28"/>
        </w:rPr>
        <w:t>годом (доля поступлений в общем объеме безвозмездных поступлений в 202</w:t>
      </w:r>
      <w:r w:rsidR="00502554" w:rsidRPr="00502554">
        <w:rPr>
          <w:rFonts w:ascii="Times New Roman" w:hAnsi="Times New Roman" w:cs="Times New Roman"/>
          <w:sz w:val="28"/>
          <w:szCs w:val="28"/>
        </w:rPr>
        <w:t>3</w:t>
      </w:r>
      <w:r w:rsidR="007E70D4" w:rsidRPr="00502554">
        <w:rPr>
          <w:rFonts w:ascii="Times New Roman" w:hAnsi="Times New Roman" w:cs="Times New Roman"/>
          <w:sz w:val="28"/>
          <w:szCs w:val="28"/>
        </w:rPr>
        <w:t xml:space="preserve"> году </w:t>
      </w:r>
      <w:r w:rsidR="00502554" w:rsidRPr="00502554">
        <w:rPr>
          <w:rFonts w:ascii="Times New Roman" w:hAnsi="Times New Roman" w:cs="Times New Roman"/>
          <w:sz w:val="28"/>
          <w:szCs w:val="28"/>
        </w:rPr>
        <w:t>уменьшится</w:t>
      </w:r>
      <w:r w:rsidR="007E70D4" w:rsidRPr="00502554">
        <w:rPr>
          <w:rFonts w:ascii="Times New Roman" w:hAnsi="Times New Roman" w:cs="Times New Roman"/>
          <w:sz w:val="28"/>
          <w:szCs w:val="28"/>
        </w:rPr>
        <w:t xml:space="preserve"> до </w:t>
      </w:r>
      <w:r w:rsidR="00502554" w:rsidRPr="00502554">
        <w:rPr>
          <w:rFonts w:ascii="Times New Roman" w:hAnsi="Times New Roman" w:cs="Times New Roman"/>
          <w:sz w:val="28"/>
          <w:szCs w:val="28"/>
        </w:rPr>
        <w:t>34,6</w:t>
      </w:r>
      <w:r w:rsidR="007E70D4" w:rsidRPr="00502554">
        <w:rPr>
          <w:rFonts w:ascii="Times New Roman" w:hAnsi="Times New Roman" w:cs="Times New Roman"/>
          <w:sz w:val="28"/>
          <w:szCs w:val="28"/>
        </w:rPr>
        <w:t xml:space="preserve">% с </w:t>
      </w:r>
      <w:r w:rsidR="00502554" w:rsidRPr="00502554">
        <w:rPr>
          <w:rFonts w:ascii="Times New Roman" w:hAnsi="Times New Roman" w:cs="Times New Roman"/>
          <w:sz w:val="28"/>
          <w:szCs w:val="28"/>
        </w:rPr>
        <w:t>46,7</w:t>
      </w:r>
      <w:r w:rsidR="007E70D4" w:rsidRPr="00502554">
        <w:rPr>
          <w:rFonts w:ascii="Times New Roman" w:hAnsi="Times New Roman" w:cs="Times New Roman"/>
          <w:sz w:val="28"/>
          <w:szCs w:val="28"/>
        </w:rPr>
        <w:t>% в 20</w:t>
      </w:r>
      <w:r w:rsidR="00665822" w:rsidRPr="00502554">
        <w:rPr>
          <w:rFonts w:ascii="Times New Roman" w:hAnsi="Times New Roman" w:cs="Times New Roman"/>
          <w:sz w:val="28"/>
          <w:szCs w:val="28"/>
        </w:rPr>
        <w:t>2</w:t>
      </w:r>
      <w:r w:rsidR="00502554" w:rsidRPr="00502554">
        <w:rPr>
          <w:rFonts w:ascii="Times New Roman" w:hAnsi="Times New Roman" w:cs="Times New Roman"/>
          <w:sz w:val="28"/>
          <w:szCs w:val="28"/>
        </w:rPr>
        <w:t>2</w:t>
      </w:r>
      <w:r w:rsidR="007E70D4" w:rsidRPr="00502554">
        <w:rPr>
          <w:rFonts w:ascii="Times New Roman" w:hAnsi="Times New Roman" w:cs="Times New Roman"/>
          <w:sz w:val="28"/>
          <w:szCs w:val="28"/>
        </w:rPr>
        <w:t xml:space="preserve"> году). В 202</w:t>
      </w:r>
      <w:r w:rsidR="00502554" w:rsidRPr="00502554">
        <w:rPr>
          <w:rFonts w:ascii="Times New Roman" w:hAnsi="Times New Roman" w:cs="Times New Roman"/>
          <w:sz w:val="28"/>
          <w:szCs w:val="28"/>
        </w:rPr>
        <w:t>4</w:t>
      </w:r>
      <w:r w:rsidR="007E70D4" w:rsidRPr="00502554">
        <w:rPr>
          <w:rFonts w:ascii="Times New Roman" w:hAnsi="Times New Roman" w:cs="Times New Roman"/>
          <w:sz w:val="28"/>
          <w:szCs w:val="28"/>
        </w:rPr>
        <w:t xml:space="preserve"> году доля субсидий в общем объеме безвозмездных поступлений из областного бюджета составит </w:t>
      </w:r>
      <w:r w:rsidR="00502554" w:rsidRPr="00502554">
        <w:rPr>
          <w:rFonts w:ascii="Times New Roman" w:hAnsi="Times New Roman" w:cs="Times New Roman"/>
          <w:sz w:val="28"/>
          <w:szCs w:val="28"/>
        </w:rPr>
        <w:t>24,4</w:t>
      </w:r>
      <w:r w:rsidR="007E70D4" w:rsidRPr="00502554">
        <w:rPr>
          <w:rFonts w:ascii="Times New Roman" w:hAnsi="Times New Roman" w:cs="Times New Roman"/>
          <w:sz w:val="28"/>
          <w:szCs w:val="28"/>
        </w:rPr>
        <w:t>%, в 202</w:t>
      </w:r>
      <w:r w:rsidR="00502554" w:rsidRPr="00502554">
        <w:rPr>
          <w:rFonts w:ascii="Times New Roman" w:hAnsi="Times New Roman" w:cs="Times New Roman"/>
          <w:sz w:val="28"/>
          <w:szCs w:val="28"/>
        </w:rPr>
        <w:t>5</w:t>
      </w:r>
      <w:r w:rsidR="007E70D4" w:rsidRPr="00502554">
        <w:rPr>
          <w:rFonts w:ascii="Times New Roman" w:hAnsi="Times New Roman" w:cs="Times New Roman"/>
          <w:sz w:val="28"/>
          <w:szCs w:val="28"/>
        </w:rPr>
        <w:t xml:space="preserve"> году – </w:t>
      </w:r>
      <w:r w:rsidR="00B222D8" w:rsidRPr="00502554">
        <w:rPr>
          <w:rFonts w:ascii="Times New Roman" w:hAnsi="Times New Roman" w:cs="Times New Roman"/>
          <w:sz w:val="28"/>
          <w:szCs w:val="28"/>
        </w:rPr>
        <w:t>23,</w:t>
      </w:r>
      <w:r w:rsidR="00502554" w:rsidRPr="00502554">
        <w:rPr>
          <w:rFonts w:ascii="Times New Roman" w:hAnsi="Times New Roman" w:cs="Times New Roman"/>
          <w:sz w:val="28"/>
          <w:szCs w:val="28"/>
        </w:rPr>
        <w:t>8</w:t>
      </w:r>
      <w:r w:rsidR="007E70D4" w:rsidRPr="00502554">
        <w:rPr>
          <w:rFonts w:ascii="Times New Roman" w:hAnsi="Times New Roman" w:cs="Times New Roman"/>
          <w:sz w:val="28"/>
          <w:szCs w:val="28"/>
        </w:rPr>
        <w:t>%.</w:t>
      </w:r>
    </w:p>
    <w:p w:rsidR="00977A87" w:rsidRPr="00977A87" w:rsidRDefault="003F0DF5" w:rsidP="00F51E3A">
      <w:pPr>
        <w:spacing w:after="0" w:line="283" w:lineRule="auto"/>
        <w:ind w:firstLine="709"/>
        <w:jc w:val="both"/>
        <w:rPr>
          <w:rFonts w:ascii="Times New Roman" w:hAnsi="Times New Roman" w:cs="Times New Roman"/>
          <w:sz w:val="28"/>
          <w:szCs w:val="28"/>
        </w:rPr>
      </w:pPr>
      <w:r w:rsidRPr="00977A87">
        <w:rPr>
          <w:rFonts w:ascii="Times New Roman" w:hAnsi="Times New Roman" w:cs="Times New Roman"/>
          <w:sz w:val="28"/>
          <w:szCs w:val="28"/>
        </w:rPr>
        <w:t>В 20</w:t>
      </w:r>
      <w:r w:rsidR="007E70D4" w:rsidRPr="00977A87">
        <w:rPr>
          <w:rFonts w:ascii="Times New Roman" w:hAnsi="Times New Roman" w:cs="Times New Roman"/>
          <w:sz w:val="28"/>
          <w:szCs w:val="28"/>
        </w:rPr>
        <w:t>2</w:t>
      </w:r>
      <w:r w:rsidR="00977A87" w:rsidRPr="00977A87">
        <w:rPr>
          <w:rFonts w:ascii="Times New Roman" w:hAnsi="Times New Roman" w:cs="Times New Roman"/>
          <w:sz w:val="28"/>
          <w:szCs w:val="28"/>
        </w:rPr>
        <w:t>3</w:t>
      </w:r>
      <w:r w:rsidR="000A78B4" w:rsidRPr="00977A87">
        <w:rPr>
          <w:rFonts w:ascii="Times New Roman" w:hAnsi="Times New Roman" w:cs="Times New Roman"/>
          <w:sz w:val="28"/>
          <w:szCs w:val="28"/>
        </w:rPr>
        <w:t xml:space="preserve"> </w:t>
      </w:r>
      <w:r w:rsidRPr="00977A87">
        <w:rPr>
          <w:rFonts w:ascii="Times New Roman" w:hAnsi="Times New Roman" w:cs="Times New Roman"/>
          <w:sz w:val="28"/>
          <w:szCs w:val="28"/>
        </w:rPr>
        <w:t>-</w:t>
      </w:r>
      <w:r w:rsidR="000A78B4" w:rsidRPr="00977A87">
        <w:rPr>
          <w:rFonts w:ascii="Times New Roman" w:hAnsi="Times New Roman" w:cs="Times New Roman"/>
          <w:sz w:val="28"/>
          <w:szCs w:val="28"/>
        </w:rPr>
        <w:t xml:space="preserve"> </w:t>
      </w:r>
      <w:r w:rsidRPr="00977A87">
        <w:rPr>
          <w:rFonts w:ascii="Times New Roman" w:hAnsi="Times New Roman" w:cs="Times New Roman"/>
          <w:sz w:val="28"/>
          <w:szCs w:val="28"/>
        </w:rPr>
        <w:t>202</w:t>
      </w:r>
      <w:r w:rsidR="00977A87" w:rsidRPr="00977A87">
        <w:rPr>
          <w:rFonts w:ascii="Times New Roman" w:hAnsi="Times New Roman" w:cs="Times New Roman"/>
          <w:sz w:val="28"/>
          <w:szCs w:val="28"/>
        </w:rPr>
        <w:t>5</w:t>
      </w:r>
      <w:r w:rsidRPr="00977A87">
        <w:rPr>
          <w:rFonts w:ascii="Times New Roman" w:hAnsi="Times New Roman" w:cs="Times New Roman"/>
          <w:sz w:val="28"/>
          <w:szCs w:val="28"/>
        </w:rPr>
        <w:t xml:space="preserve"> годах </w:t>
      </w:r>
      <w:r w:rsidR="00977A87" w:rsidRPr="00977A87">
        <w:rPr>
          <w:rFonts w:ascii="Times New Roman" w:hAnsi="Times New Roman" w:cs="Times New Roman"/>
          <w:sz w:val="28"/>
          <w:szCs w:val="28"/>
        </w:rPr>
        <w:t>поступление</w:t>
      </w:r>
      <w:r w:rsidRPr="00977A87">
        <w:rPr>
          <w:rFonts w:ascii="Times New Roman" w:hAnsi="Times New Roman" w:cs="Times New Roman"/>
          <w:sz w:val="28"/>
          <w:szCs w:val="28"/>
        </w:rPr>
        <w:t xml:space="preserve"> субвенций из </w:t>
      </w:r>
      <w:r w:rsidR="00977A87" w:rsidRPr="00977A87">
        <w:rPr>
          <w:rFonts w:ascii="Times New Roman" w:hAnsi="Times New Roman" w:cs="Times New Roman"/>
          <w:sz w:val="28"/>
          <w:szCs w:val="28"/>
        </w:rPr>
        <w:t xml:space="preserve">федерального и </w:t>
      </w:r>
      <w:r w:rsidR="00A53673" w:rsidRPr="00977A87">
        <w:rPr>
          <w:rFonts w:ascii="Times New Roman" w:hAnsi="Times New Roman" w:cs="Times New Roman"/>
          <w:sz w:val="28"/>
          <w:szCs w:val="28"/>
        </w:rPr>
        <w:t>областного</w:t>
      </w:r>
      <w:r w:rsidR="00977A87" w:rsidRPr="00977A87">
        <w:rPr>
          <w:rFonts w:ascii="Times New Roman" w:hAnsi="Times New Roman" w:cs="Times New Roman"/>
          <w:sz w:val="28"/>
          <w:szCs w:val="28"/>
        </w:rPr>
        <w:t xml:space="preserve"> </w:t>
      </w:r>
      <w:r w:rsidRPr="00977A87">
        <w:rPr>
          <w:rFonts w:ascii="Times New Roman" w:hAnsi="Times New Roman" w:cs="Times New Roman"/>
          <w:sz w:val="28"/>
          <w:szCs w:val="28"/>
        </w:rPr>
        <w:t>бюджет</w:t>
      </w:r>
      <w:r w:rsidR="00977A87" w:rsidRPr="00977A87">
        <w:rPr>
          <w:rFonts w:ascii="Times New Roman" w:hAnsi="Times New Roman" w:cs="Times New Roman"/>
          <w:sz w:val="28"/>
          <w:szCs w:val="28"/>
        </w:rPr>
        <w:t>ов</w:t>
      </w:r>
      <w:r w:rsidRPr="00977A87">
        <w:rPr>
          <w:rFonts w:ascii="Times New Roman" w:hAnsi="Times New Roman" w:cs="Times New Roman"/>
          <w:sz w:val="28"/>
          <w:szCs w:val="28"/>
        </w:rPr>
        <w:t xml:space="preserve"> на реализацию переданных государственных полномочий</w:t>
      </w:r>
      <w:r w:rsidR="00D144BF" w:rsidRPr="00977A87">
        <w:rPr>
          <w:rFonts w:ascii="Times New Roman" w:hAnsi="Times New Roman" w:cs="Times New Roman"/>
          <w:sz w:val="28"/>
          <w:szCs w:val="28"/>
        </w:rPr>
        <w:t xml:space="preserve"> </w:t>
      </w:r>
      <w:r w:rsidR="00977A87" w:rsidRPr="00977A87">
        <w:rPr>
          <w:rFonts w:ascii="Times New Roman" w:hAnsi="Times New Roman" w:cs="Times New Roman"/>
          <w:sz w:val="28"/>
          <w:szCs w:val="28"/>
        </w:rPr>
        <w:t>от общего объема безвозмездных поступлений составит 47,9%, 57,9% и 62,7% соответственно. В 2021 и 2022 годах доля субвенций в безвозмездных поступлениях из бюджетов других уровней составила 46,6% и 36,5% соответственно.</w:t>
      </w:r>
    </w:p>
    <w:p w:rsidR="00AB46FC" w:rsidRPr="00193BD5" w:rsidRDefault="00AB46FC" w:rsidP="00AB46FC">
      <w:pPr>
        <w:autoSpaceDE w:val="0"/>
        <w:autoSpaceDN w:val="0"/>
        <w:adjustRightInd w:val="0"/>
        <w:spacing w:after="0" w:line="283" w:lineRule="auto"/>
        <w:ind w:firstLine="709"/>
        <w:jc w:val="both"/>
        <w:rPr>
          <w:rFonts w:ascii="Times New Roman" w:hAnsi="Times New Roman" w:cs="Times New Roman"/>
          <w:sz w:val="28"/>
          <w:szCs w:val="28"/>
        </w:rPr>
      </w:pPr>
      <w:r w:rsidRPr="00193BD5">
        <w:rPr>
          <w:rFonts w:ascii="Times New Roman" w:hAnsi="Times New Roman" w:cs="Times New Roman"/>
          <w:sz w:val="28"/>
          <w:szCs w:val="28"/>
        </w:rPr>
        <w:t>Поступление из областного бюджета иных межбюджетных трансфертов в 202</w:t>
      </w:r>
      <w:r w:rsidR="00193BD5" w:rsidRPr="00193BD5">
        <w:rPr>
          <w:rFonts w:ascii="Times New Roman" w:hAnsi="Times New Roman" w:cs="Times New Roman"/>
          <w:sz w:val="28"/>
          <w:szCs w:val="28"/>
        </w:rPr>
        <w:t>3</w:t>
      </w:r>
      <w:r w:rsidRPr="00193BD5">
        <w:rPr>
          <w:rFonts w:ascii="Times New Roman" w:hAnsi="Times New Roman" w:cs="Times New Roman"/>
          <w:sz w:val="28"/>
          <w:szCs w:val="28"/>
        </w:rPr>
        <w:t xml:space="preserve"> году составит </w:t>
      </w:r>
      <w:r w:rsidR="00193BD5" w:rsidRPr="00193BD5">
        <w:rPr>
          <w:rFonts w:ascii="Times New Roman" w:hAnsi="Times New Roman" w:cs="Times New Roman"/>
          <w:sz w:val="28"/>
          <w:szCs w:val="28"/>
        </w:rPr>
        <w:t>1,8</w:t>
      </w:r>
      <w:r w:rsidRPr="00193BD5">
        <w:rPr>
          <w:rFonts w:ascii="Times New Roman" w:hAnsi="Times New Roman" w:cs="Times New Roman"/>
          <w:sz w:val="28"/>
          <w:szCs w:val="28"/>
        </w:rPr>
        <w:t>%, в 202</w:t>
      </w:r>
      <w:r w:rsidR="00193BD5" w:rsidRPr="00193BD5">
        <w:rPr>
          <w:rFonts w:ascii="Times New Roman" w:hAnsi="Times New Roman" w:cs="Times New Roman"/>
          <w:sz w:val="28"/>
          <w:szCs w:val="28"/>
        </w:rPr>
        <w:t>4</w:t>
      </w:r>
      <w:r w:rsidRPr="00193BD5">
        <w:rPr>
          <w:rFonts w:ascii="Times New Roman" w:hAnsi="Times New Roman" w:cs="Times New Roman"/>
          <w:sz w:val="28"/>
          <w:szCs w:val="28"/>
        </w:rPr>
        <w:t xml:space="preserve"> </w:t>
      </w:r>
      <w:r w:rsidR="00193BD5">
        <w:rPr>
          <w:rFonts w:ascii="Times New Roman" w:hAnsi="Times New Roman" w:cs="Times New Roman"/>
          <w:sz w:val="28"/>
          <w:szCs w:val="28"/>
        </w:rPr>
        <w:t xml:space="preserve">и 2025 </w:t>
      </w:r>
      <w:r w:rsidRPr="00193BD5">
        <w:rPr>
          <w:rFonts w:ascii="Times New Roman" w:hAnsi="Times New Roman" w:cs="Times New Roman"/>
          <w:sz w:val="28"/>
          <w:szCs w:val="28"/>
        </w:rPr>
        <w:t>год</w:t>
      </w:r>
      <w:r w:rsidR="00193BD5">
        <w:rPr>
          <w:rFonts w:ascii="Times New Roman" w:hAnsi="Times New Roman" w:cs="Times New Roman"/>
          <w:sz w:val="28"/>
          <w:szCs w:val="28"/>
        </w:rPr>
        <w:t>а</w:t>
      </w:r>
      <w:r w:rsidRPr="00193BD5">
        <w:rPr>
          <w:rFonts w:ascii="Times New Roman" w:hAnsi="Times New Roman" w:cs="Times New Roman"/>
          <w:sz w:val="28"/>
          <w:szCs w:val="28"/>
        </w:rPr>
        <w:t xml:space="preserve"> </w:t>
      </w:r>
      <w:r w:rsidR="00193BD5">
        <w:rPr>
          <w:rFonts w:ascii="Times New Roman" w:hAnsi="Times New Roman" w:cs="Times New Roman"/>
          <w:sz w:val="28"/>
          <w:szCs w:val="28"/>
        </w:rPr>
        <w:t xml:space="preserve">по </w:t>
      </w:r>
      <w:r w:rsidR="00193BD5" w:rsidRPr="00193BD5">
        <w:rPr>
          <w:rFonts w:ascii="Times New Roman" w:hAnsi="Times New Roman" w:cs="Times New Roman"/>
          <w:sz w:val="28"/>
          <w:szCs w:val="28"/>
        </w:rPr>
        <w:t>2,1</w:t>
      </w:r>
      <w:r w:rsidRPr="00193BD5">
        <w:rPr>
          <w:rFonts w:ascii="Times New Roman" w:hAnsi="Times New Roman" w:cs="Times New Roman"/>
          <w:sz w:val="28"/>
          <w:szCs w:val="28"/>
        </w:rPr>
        <w:t>% от общего объема безвозмездных поступлений</w:t>
      </w:r>
      <w:r w:rsidR="00193BD5" w:rsidRPr="00193BD5">
        <w:rPr>
          <w:rFonts w:ascii="Times New Roman" w:hAnsi="Times New Roman" w:cs="Times New Roman"/>
          <w:sz w:val="28"/>
          <w:szCs w:val="28"/>
        </w:rPr>
        <w:t xml:space="preserve"> от других бюджетов бюджетной системы</w:t>
      </w:r>
      <w:r w:rsidRPr="00193BD5">
        <w:rPr>
          <w:rFonts w:ascii="Times New Roman" w:hAnsi="Times New Roman" w:cs="Times New Roman"/>
          <w:sz w:val="28"/>
          <w:szCs w:val="28"/>
        </w:rPr>
        <w:t>.</w:t>
      </w:r>
    </w:p>
    <w:p w:rsidR="003F0DF5" w:rsidRDefault="00A53673" w:rsidP="00D70017">
      <w:pPr>
        <w:spacing w:after="0" w:line="283" w:lineRule="auto"/>
        <w:ind w:firstLine="709"/>
        <w:jc w:val="both"/>
        <w:rPr>
          <w:rFonts w:ascii="Times New Roman" w:hAnsi="Times New Roman" w:cs="Times New Roman"/>
          <w:sz w:val="28"/>
          <w:szCs w:val="28"/>
        </w:rPr>
      </w:pPr>
      <w:r w:rsidRPr="00193BD5">
        <w:rPr>
          <w:rFonts w:ascii="Times New Roman" w:hAnsi="Times New Roman" w:cs="Times New Roman"/>
          <w:sz w:val="28"/>
          <w:szCs w:val="28"/>
        </w:rPr>
        <w:lastRenderedPageBreak/>
        <w:t>Проектом решения поступления</w:t>
      </w:r>
      <w:r w:rsidR="003F0DF5" w:rsidRPr="00193BD5">
        <w:rPr>
          <w:rFonts w:ascii="Times New Roman" w:hAnsi="Times New Roman" w:cs="Times New Roman"/>
          <w:sz w:val="28"/>
          <w:szCs w:val="28"/>
        </w:rPr>
        <w:t xml:space="preserve"> безвозмездны</w:t>
      </w:r>
      <w:r w:rsidRPr="00193BD5">
        <w:rPr>
          <w:rFonts w:ascii="Times New Roman" w:hAnsi="Times New Roman" w:cs="Times New Roman"/>
          <w:sz w:val="28"/>
          <w:szCs w:val="28"/>
        </w:rPr>
        <w:t>х</w:t>
      </w:r>
      <w:r w:rsidR="003F0DF5" w:rsidRPr="00193BD5">
        <w:rPr>
          <w:rFonts w:ascii="Times New Roman" w:hAnsi="Times New Roman" w:cs="Times New Roman"/>
          <w:sz w:val="28"/>
          <w:szCs w:val="28"/>
        </w:rPr>
        <w:t xml:space="preserve"> поступлени</w:t>
      </w:r>
      <w:r w:rsidRPr="00193BD5">
        <w:rPr>
          <w:rFonts w:ascii="Times New Roman" w:hAnsi="Times New Roman" w:cs="Times New Roman"/>
          <w:sz w:val="28"/>
          <w:szCs w:val="28"/>
        </w:rPr>
        <w:t>й</w:t>
      </w:r>
      <w:r w:rsidR="003F0DF5" w:rsidRPr="00193BD5">
        <w:rPr>
          <w:rFonts w:ascii="Times New Roman" w:hAnsi="Times New Roman" w:cs="Times New Roman"/>
          <w:sz w:val="28"/>
          <w:szCs w:val="28"/>
        </w:rPr>
        <w:t xml:space="preserve"> от </w:t>
      </w:r>
      <w:r w:rsidRPr="00193BD5">
        <w:rPr>
          <w:rFonts w:ascii="Times New Roman" w:hAnsi="Times New Roman" w:cs="Times New Roman"/>
          <w:sz w:val="28"/>
          <w:szCs w:val="28"/>
        </w:rPr>
        <w:t>не</w:t>
      </w:r>
      <w:r w:rsidR="003F0DF5" w:rsidRPr="00193BD5">
        <w:rPr>
          <w:rFonts w:ascii="Times New Roman" w:hAnsi="Times New Roman" w:cs="Times New Roman"/>
          <w:sz w:val="28"/>
          <w:szCs w:val="28"/>
        </w:rPr>
        <w:t>государственных организаций</w:t>
      </w:r>
      <w:r w:rsidR="003E7D1B" w:rsidRPr="00193BD5">
        <w:rPr>
          <w:rFonts w:ascii="Times New Roman" w:hAnsi="Times New Roman" w:cs="Times New Roman"/>
          <w:sz w:val="28"/>
          <w:szCs w:val="28"/>
        </w:rPr>
        <w:t xml:space="preserve"> </w:t>
      </w:r>
      <w:r w:rsidR="003F0DF5" w:rsidRPr="00193BD5">
        <w:rPr>
          <w:rFonts w:ascii="Times New Roman" w:hAnsi="Times New Roman" w:cs="Times New Roman"/>
          <w:sz w:val="28"/>
          <w:szCs w:val="28"/>
        </w:rPr>
        <w:t>в 20</w:t>
      </w:r>
      <w:r w:rsidR="0026705C" w:rsidRPr="00193BD5">
        <w:rPr>
          <w:rFonts w:ascii="Times New Roman" w:hAnsi="Times New Roman" w:cs="Times New Roman"/>
          <w:sz w:val="28"/>
          <w:szCs w:val="28"/>
        </w:rPr>
        <w:t>2</w:t>
      </w:r>
      <w:r w:rsidR="00193BD5" w:rsidRPr="00193BD5">
        <w:rPr>
          <w:rFonts w:ascii="Times New Roman" w:hAnsi="Times New Roman" w:cs="Times New Roman"/>
          <w:sz w:val="28"/>
          <w:szCs w:val="28"/>
        </w:rPr>
        <w:t>3</w:t>
      </w:r>
      <w:r w:rsidR="003F0DF5" w:rsidRPr="00193BD5">
        <w:rPr>
          <w:rFonts w:ascii="Times New Roman" w:hAnsi="Times New Roman" w:cs="Times New Roman"/>
          <w:sz w:val="28"/>
          <w:szCs w:val="28"/>
        </w:rPr>
        <w:t xml:space="preserve"> году и </w:t>
      </w:r>
      <w:r w:rsidR="00193BD5" w:rsidRPr="00193BD5">
        <w:rPr>
          <w:rFonts w:ascii="Times New Roman" w:hAnsi="Times New Roman" w:cs="Times New Roman"/>
          <w:sz w:val="28"/>
          <w:szCs w:val="28"/>
        </w:rPr>
        <w:t>в плановом периоде</w:t>
      </w:r>
      <w:r w:rsidR="003F0DF5" w:rsidRPr="00193BD5">
        <w:rPr>
          <w:rFonts w:ascii="Times New Roman" w:hAnsi="Times New Roman" w:cs="Times New Roman"/>
          <w:sz w:val="28"/>
          <w:szCs w:val="28"/>
        </w:rPr>
        <w:t xml:space="preserve"> 202</w:t>
      </w:r>
      <w:r w:rsidR="00193BD5" w:rsidRPr="00193BD5">
        <w:rPr>
          <w:rFonts w:ascii="Times New Roman" w:hAnsi="Times New Roman" w:cs="Times New Roman"/>
          <w:sz w:val="28"/>
          <w:szCs w:val="28"/>
        </w:rPr>
        <w:t>4</w:t>
      </w:r>
      <w:r w:rsidR="003E7D1B" w:rsidRPr="00193BD5">
        <w:rPr>
          <w:rFonts w:ascii="Times New Roman" w:hAnsi="Times New Roman" w:cs="Times New Roman"/>
          <w:sz w:val="28"/>
          <w:szCs w:val="28"/>
        </w:rPr>
        <w:t xml:space="preserve"> и</w:t>
      </w:r>
      <w:r w:rsidR="003F0DF5" w:rsidRPr="00193BD5">
        <w:rPr>
          <w:rFonts w:ascii="Times New Roman" w:hAnsi="Times New Roman" w:cs="Times New Roman"/>
          <w:sz w:val="28"/>
          <w:szCs w:val="28"/>
        </w:rPr>
        <w:t xml:space="preserve"> 202</w:t>
      </w:r>
      <w:r w:rsidR="00193BD5" w:rsidRPr="00193BD5">
        <w:rPr>
          <w:rFonts w:ascii="Times New Roman" w:hAnsi="Times New Roman" w:cs="Times New Roman"/>
          <w:sz w:val="28"/>
          <w:szCs w:val="28"/>
        </w:rPr>
        <w:t>5</w:t>
      </w:r>
      <w:r w:rsidR="003F0DF5" w:rsidRPr="00193BD5">
        <w:rPr>
          <w:rFonts w:ascii="Times New Roman" w:hAnsi="Times New Roman" w:cs="Times New Roman"/>
          <w:sz w:val="28"/>
          <w:szCs w:val="28"/>
        </w:rPr>
        <w:t xml:space="preserve"> годов не предусмотрены.</w:t>
      </w:r>
    </w:p>
    <w:p w:rsidR="00236C18" w:rsidRPr="00AB46FC" w:rsidRDefault="00236C18" w:rsidP="00D70017">
      <w:pPr>
        <w:spacing w:after="0" w:line="283" w:lineRule="auto"/>
        <w:ind w:firstLine="709"/>
        <w:jc w:val="both"/>
        <w:rPr>
          <w:rFonts w:ascii="Times New Roman" w:hAnsi="Times New Roman" w:cs="Times New Roman"/>
          <w:sz w:val="28"/>
          <w:szCs w:val="28"/>
        </w:rPr>
      </w:pPr>
    </w:p>
    <w:p w:rsidR="00D4090E" w:rsidRDefault="00236C18" w:rsidP="00D70017">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3. </w:t>
      </w:r>
      <w:r w:rsidR="00D4090E" w:rsidRPr="00236C18">
        <w:rPr>
          <w:rFonts w:ascii="Times New Roman" w:hAnsi="Times New Roman" w:cs="Times New Roman"/>
          <w:b/>
          <w:color w:val="auto"/>
          <w:sz w:val="28"/>
          <w:szCs w:val="28"/>
        </w:rPr>
        <w:t>Расходы</w:t>
      </w:r>
    </w:p>
    <w:p w:rsidR="00072EC3" w:rsidRPr="003C5EEE" w:rsidRDefault="004E5B8B" w:rsidP="004E5B8B">
      <w:pPr>
        <w:pStyle w:val="3"/>
        <w:spacing w:before="0" w:line="283" w:lineRule="auto"/>
        <w:ind w:firstLine="709"/>
        <w:jc w:val="both"/>
        <w:rPr>
          <w:rFonts w:ascii="Times New Roman" w:eastAsia="Calibri" w:hAnsi="Times New Roman" w:cs="Times New Roman"/>
          <w:color w:val="auto"/>
          <w:sz w:val="28"/>
          <w:szCs w:val="28"/>
        </w:rPr>
      </w:pPr>
      <w:r w:rsidRPr="00433E4F">
        <w:rPr>
          <w:rStyle w:val="30"/>
          <w:rFonts w:ascii="Times New Roman" w:hAnsi="Times New Roman" w:cs="Times New Roman"/>
          <w:b/>
          <w:color w:val="auto"/>
          <w:sz w:val="28"/>
          <w:szCs w:val="28"/>
        </w:rPr>
        <w:t>3.1.</w:t>
      </w:r>
      <w:r w:rsidRPr="003C5EEE">
        <w:rPr>
          <w:rStyle w:val="30"/>
          <w:rFonts w:ascii="Times New Roman" w:hAnsi="Times New Roman" w:cs="Times New Roman"/>
          <w:color w:val="auto"/>
          <w:sz w:val="28"/>
          <w:szCs w:val="28"/>
        </w:rPr>
        <w:t xml:space="preserve"> </w:t>
      </w:r>
      <w:r w:rsidR="00066785" w:rsidRPr="003C5EEE">
        <w:rPr>
          <w:rStyle w:val="30"/>
          <w:rFonts w:ascii="Times New Roman" w:hAnsi="Times New Roman" w:cs="Times New Roman"/>
          <w:color w:val="auto"/>
          <w:sz w:val="28"/>
          <w:szCs w:val="28"/>
        </w:rPr>
        <w:t>Проектом решения на очередной 20</w:t>
      </w:r>
      <w:r w:rsidR="00F461B6" w:rsidRPr="003C5EEE">
        <w:rPr>
          <w:rStyle w:val="30"/>
          <w:rFonts w:ascii="Times New Roman" w:hAnsi="Times New Roman" w:cs="Times New Roman"/>
          <w:color w:val="auto"/>
          <w:sz w:val="28"/>
          <w:szCs w:val="28"/>
        </w:rPr>
        <w:t>2</w:t>
      </w:r>
      <w:r w:rsidR="00771972" w:rsidRPr="003C5EEE">
        <w:rPr>
          <w:rStyle w:val="30"/>
          <w:rFonts w:ascii="Times New Roman" w:hAnsi="Times New Roman" w:cs="Times New Roman"/>
          <w:color w:val="auto"/>
          <w:sz w:val="28"/>
          <w:szCs w:val="28"/>
        </w:rPr>
        <w:t>3</w:t>
      </w:r>
      <w:r w:rsidR="00066785" w:rsidRPr="003C5EEE">
        <w:rPr>
          <w:rStyle w:val="30"/>
          <w:rFonts w:ascii="Times New Roman" w:hAnsi="Times New Roman" w:cs="Times New Roman"/>
          <w:color w:val="auto"/>
          <w:sz w:val="28"/>
          <w:szCs w:val="28"/>
        </w:rPr>
        <w:t xml:space="preserve"> финансовый год предусматривается </w:t>
      </w:r>
      <w:r w:rsidR="00066785" w:rsidRPr="00652C68">
        <w:rPr>
          <w:rStyle w:val="30"/>
          <w:rFonts w:ascii="Times New Roman" w:hAnsi="Times New Roman" w:cs="Times New Roman"/>
          <w:b/>
          <w:color w:val="auto"/>
          <w:sz w:val="28"/>
          <w:szCs w:val="28"/>
        </w:rPr>
        <w:t>общий объем</w:t>
      </w:r>
      <w:r w:rsidR="00066785" w:rsidRPr="003C5EEE">
        <w:rPr>
          <w:rStyle w:val="30"/>
          <w:rFonts w:ascii="Times New Roman" w:hAnsi="Times New Roman" w:cs="Times New Roman"/>
          <w:color w:val="auto"/>
          <w:sz w:val="28"/>
          <w:szCs w:val="28"/>
        </w:rPr>
        <w:t xml:space="preserve"> расходов бюджета </w:t>
      </w:r>
      <w:r w:rsidR="005F1CD2" w:rsidRPr="003C5EEE">
        <w:rPr>
          <w:rStyle w:val="30"/>
          <w:rFonts w:ascii="Times New Roman" w:hAnsi="Times New Roman" w:cs="Times New Roman"/>
          <w:color w:val="auto"/>
          <w:sz w:val="28"/>
          <w:szCs w:val="28"/>
        </w:rPr>
        <w:t xml:space="preserve">округа </w:t>
      </w:r>
      <w:r w:rsidR="00066785" w:rsidRPr="003C5EEE">
        <w:rPr>
          <w:rStyle w:val="30"/>
          <w:rFonts w:ascii="Times New Roman" w:hAnsi="Times New Roman" w:cs="Times New Roman"/>
          <w:color w:val="auto"/>
          <w:sz w:val="28"/>
          <w:szCs w:val="28"/>
        </w:rPr>
        <w:t xml:space="preserve">в размере </w:t>
      </w:r>
      <w:r w:rsidR="007028A6" w:rsidRPr="003C5EEE">
        <w:rPr>
          <w:rStyle w:val="30"/>
          <w:rFonts w:ascii="Times New Roman" w:hAnsi="Times New Roman" w:cs="Times New Roman"/>
          <w:color w:val="auto"/>
          <w:sz w:val="28"/>
          <w:szCs w:val="28"/>
        </w:rPr>
        <w:t xml:space="preserve">         </w:t>
      </w:r>
      <w:r w:rsidR="00E8173D">
        <w:rPr>
          <w:rStyle w:val="30"/>
          <w:rFonts w:ascii="Times New Roman" w:hAnsi="Times New Roman" w:cs="Times New Roman"/>
          <w:color w:val="auto"/>
          <w:sz w:val="28"/>
          <w:szCs w:val="28"/>
        </w:rPr>
        <w:t>3 147 176,3</w:t>
      </w:r>
      <w:r w:rsidR="0020630B" w:rsidRPr="003C5EEE">
        <w:rPr>
          <w:rStyle w:val="30"/>
          <w:rFonts w:ascii="Times New Roman" w:hAnsi="Times New Roman" w:cs="Times New Roman"/>
          <w:color w:val="auto"/>
          <w:sz w:val="28"/>
          <w:szCs w:val="28"/>
        </w:rPr>
        <w:t xml:space="preserve"> </w:t>
      </w:r>
      <w:r w:rsidR="00066785" w:rsidRPr="003C5EEE">
        <w:rPr>
          <w:rStyle w:val="30"/>
          <w:rFonts w:ascii="Times New Roman" w:hAnsi="Times New Roman" w:cs="Times New Roman"/>
          <w:color w:val="auto"/>
          <w:sz w:val="28"/>
          <w:szCs w:val="28"/>
        </w:rPr>
        <w:t xml:space="preserve">тыс. рублей, что на </w:t>
      </w:r>
      <w:r w:rsidR="00E8173D">
        <w:rPr>
          <w:rStyle w:val="30"/>
          <w:rFonts w:ascii="Times New Roman" w:hAnsi="Times New Roman" w:cs="Times New Roman"/>
          <w:color w:val="auto"/>
          <w:sz w:val="28"/>
          <w:szCs w:val="28"/>
        </w:rPr>
        <w:t>351 913,8</w:t>
      </w:r>
      <w:r w:rsidR="00066785" w:rsidRPr="003C5EEE">
        <w:rPr>
          <w:rStyle w:val="30"/>
          <w:rFonts w:ascii="Times New Roman" w:hAnsi="Times New Roman" w:cs="Times New Roman"/>
          <w:color w:val="auto"/>
          <w:sz w:val="28"/>
          <w:szCs w:val="28"/>
        </w:rPr>
        <w:t xml:space="preserve"> тыс. рублей или на </w:t>
      </w:r>
      <w:r w:rsidR="00E8173D">
        <w:rPr>
          <w:rStyle w:val="30"/>
          <w:rFonts w:ascii="Times New Roman" w:hAnsi="Times New Roman" w:cs="Times New Roman"/>
          <w:color w:val="auto"/>
          <w:sz w:val="28"/>
          <w:szCs w:val="28"/>
        </w:rPr>
        <w:t>10,1</w:t>
      </w:r>
      <w:r w:rsidR="00066785" w:rsidRPr="003C5EEE">
        <w:rPr>
          <w:rStyle w:val="30"/>
          <w:rFonts w:ascii="Times New Roman" w:hAnsi="Times New Roman" w:cs="Times New Roman"/>
          <w:color w:val="auto"/>
          <w:sz w:val="28"/>
          <w:szCs w:val="28"/>
        </w:rPr>
        <w:t xml:space="preserve">% </w:t>
      </w:r>
      <w:r w:rsidR="00E8173D">
        <w:rPr>
          <w:rStyle w:val="30"/>
          <w:rFonts w:ascii="Times New Roman" w:hAnsi="Times New Roman" w:cs="Times New Roman"/>
          <w:color w:val="auto"/>
          <w:sz w:val="28"/>
          <w:szCs w:val="28"/>
        </w:rPr>
        <w:t>меньше</w:t>
      </w:r>
      <w:r w:rsidR="00066785" w:rsidRPr="003C5EEE">
        <w:rPr>
          <w:rStyle w:val="30"/>
          <w:rFonts w:ascii="Times New Roman" w:hAnsi="Times New Roman" w:cs="Times New Roman"/>
          <w:color w:val="auto"/>
          <w:sz w:val="28"/>
          <w:szCs w:val="28"/>
        </w:rPr>
        <w:t xml:space="preserve"> объема расходов утвержденного</w:t>
      </w:r>
      <w:r w:rsidR="00072EC3" w:rsidRPr="003C5EEE">
        <w:rPr>
          <w:rStyle w:val="30"/>
          <w:rFonts w:ascii="Times New Roman" w:hAnsi="Times New Roman" w:cs="Times New Roman"/>
          <w:color w:val="auto"/>
          <w:sz w:val="28"/>
          <w:szCs w:val="28"/>
        </w:rPr>
        <w:t xml:space="preserve"> </w:t>
      </w:r>
      <w:r w:rsidR="007028A6" w:rsidRPr="003C5EEE">
        <w:rPr>
          <w:rStyle w:val="30"/>
          <w:rFonts w:ascii="Times New Roman" w:hAnsi="Times New Roman" w:cs="Times New Roman"/>
          <w:color w:val="auto"/>
          <w:sz w:val="28"/>
          <w:szCs w:val="28"/>
        </w:rPr>
        <w:t>решением о</w:t>
      </w:r>
      <w:r w:rsidR="009E3936" w:rsidRPr="003C5EEE">
        <w:rPr>
          <w:rStyle w:val="30"/>
          <w:rFonts w:ascii="Times New Roman" w:hAnsi="Times New Roman" w:cs="Times New Roman"/>
          <w:color w:val="auto"/>
          <w:sz w:val="28"/>
          <w:szCs w:val="28"/>
        </w:rPr>
        <w:t xml:space="preserve"> бюджет</w:t>
      </w:r>
      <w:r w:rsidR="007028A6" w:rsidRPr="003C5EEE">
        <w:rPr>
          <w:rStyle w:val="30"/>
          <w:rFonts w:ascii="Times New Roman" w:hAnsi="Times New Roman" w:cs="Times New Roman"/>
          <w:color w:val="auto"/>
          <w:sz w:val="28"/>
          <w:szCs w:val="28"/>
        </w:rPr>
        <w:t>е</w:t>
      </w:r>
      <w:r w:rsidR="00072EC3" w:rsidRPr="003C5EEE">
        <w:rPr>
          <w:rStyle w:val="30"/>
          <w:rFonts w:ascii="Times New Roman" w:hAnsi="Times New Roman" w:cs="Times New Roman"/>
          <w:color w:val="auto"/>
          <w:sz w:val="28"/>
          <w:szCs w:val="28"/>
        </w:rPr>
        <w:t xml:space="preserve"> на 20</w:t>
      </w:r>
      <w:r w:rsidR="009E3936" w:rsidRPr="003C5EEE">
        <w:rPr>
          <w:rStyle w:val="30"/>
          <w:rFonts w:ascii="Times New Roman" w:hAnsi="Times New Roman" w:cs="Times New Roman"/>
          <w:color w:val="auto"/>
          <w:sz w:val="28"/>
          <w:szCs w:val="28"/>
        </w:rPr>
        <w:t>2</w:t>
      </w:r>
      <w:r w:rsidR="003C5EEE" w:rsidRPr="003C5EEE">
        <w:rPr>
          <w:rStyle w:val="30"/>
          <w:rFonts w:ascii="Times New Roman" w:hAnsi="Times New Roman" w:cs="Times New Roman"/>
          <w:color w:val="auto"/>
          <w:sz w:val="28"/>
          <w:szCs w:val="28"/>
        </w:rPr>
        <w:t>2</w:t>
      </w:r>
      <w:r w:rsidR="00072EC3" w:rsidRPr="003C5EEE">
        <w:rPr>
          <w:rStyle w:val="30"/>
          <w:rFonts w:ascii="Times New Roman" w:hAnsi="Times New Roman" w:cs="Times New Roman"/>
          <w:color w:val="auto"/>
          <w:sz w:val="28"/>
          <w:szCs w:val="28"/>
        </w:rPr>
        <w:t xml:space="preserve"> год</w:t>
      </w:r>
      <w:r w:rsidR="00BC2529" w:rsidRPr="003C5EEE">
        <w:rPr>
          <w:rStyle w:val="30"/>
          <w:rFonts w:ascii="Times New Roman" w:hAnsi="Times New Roman" w:cs="Times New Roman"/>
          <w:color w:val="auto"/>
          <w:sz w:val="28"/>
          <w:szCs w:val="28"/>
        </w:rPr>
        <w:t xml:space="preserve"> в сумме </w:t>
      </w:r>
      <w:r w:rsidR="00E8173D">
        <w:rPr>
          <w:rStyle w:val="30"/>
          <w:rFonts w:ascii="Times New Roman" w:hAnsi="Times New Roman" w:cs="Times New Roman"/>
          <w:color w:val="auto"/>
          <w:sz w:val="28"/>
          <w:szCs w:val="28"/>
        </w:rPr>
        <w:t>3 499 090,1</w:t>
      </w:r>
      <w:r w:rsidR="00BC2529" w:rsidRPr="003C5EEE">
        <w:rPr>
          <w:rStyle w:val="30"/>
          <w:rFonts w:ascii="Times New Roman" w:hAnsi="Times New Roman" w:cs="Times New Roman"/>
          <w:color w:val="auto"/>
          <w:sz w:val="28"/>
          <w:szCs w:val="28"/>
        </w:rPr>
        <w:t xml:space="preserve"> тыс. рублей</w:t>
      </w:r>
      <w:r w:rsidR="00072EC3" w:rsidRPr="003C5EEE">
        <w:rPr>
          <w:rFonts w:ascii="Times New Roman" w:eastAsia="Calibri" w:hAnsi="Times New Roman" w:cs="Times New Roman"/>
          <w:b w:val="0"/>
          <w:color w:val="auto"/>
          <w:sz w:val="28"/>
          <w:szCs w:val="28"/>
        </w:rPr>
        <w:t>.</w:t>
      </w:r>
      <w:r w:rsidR="00072EC3" w:rsidRPr="003C5EEE">
        <w:rPr>
          <w:rFonts w:ascii="Times New Roman" w:eastAsia="Calibri" w:hAnsi="Times New Roman" w:cs="Times New Roman"/>
          <w:color w:val="auto"/>
          <w:sz w:val="28"/>
          <w:szCs w:val="28"/>
        </w:rPr>
        <w:t xml:space="preserve"> </w:t>
      </w:r>
    </w:p>
    <w:p w:rsidR="00066785" w:rsidRPr="00B85C4B" w:rsidRDefault="00066785" w:rsidP="000A17EB">
      <w:pPr>
        <w:pStyle w:val="a3"/>
        <w:suppressAutoHyphens/>
        <w:spacing w:after="0" w:line="283" w:lineRule="auto"/>
        <w:ind w:left="0" w:firstLine="709"/>
        <w:jc w:val="both"/>
        <w:rPr>
          <w:rFonts w:ascii="Times New Roman" w:hAnsi="Times New Roman" w:cs="Times New Roman"/>
          <w:sz w:val="28"/>
          <w:szCs w:val="28"/>
          <w:lang w:eastAsia="x-none"/>
        </w:rPr>
      </w:pPr>
      <w:r w:rsidRPr="00B85C4B">
        <w:rPr>
          <w:rFonts w:ascii="Times New Roman" w:hAnsi="Times New Roman" w:cs="Times New Roman"/>
          <w:sz w:val="28"/>
          <w:szCs w:val="28"/>
          <w:lang w:eastAsia="x-none"/>
        </w:rPr>
        <w:t>В 20</w:t>
      </w:r>
      <w:r w:rsidR="00853225" w:rsidRPr="00B85C4B">
        <w:rPr>
          <w:rFonts w:ascii="Times New Roman" w:hAnsi="Times New Roman" w:cs="Times New Roman"/>
          <w:sz w:val="28"/>
          <w:szCs w:val="28"/>
          <w:lang w:eastAsia="x-none"/>
        </w:rPr>
        <w:t>2</w:t>
      </w:r>
      <w:r w:rsidR="003C5EEE" w:rsidRPr="00B85C4B">
        <w:rPr>
          <w:rFonts w:ascii="Times New Roman" w:hAnsi="Times New Roman" w:cs="Times New Roman"/>
          <w:sz w:val="28"/>
          <w:szCs w:val="28"/>
          <w:lang w:eastAsia="x-none"/>
        </w:rPr>
        <w:t>3</w:t>
      </w:r>
      <w:r w:rsidRPr="00B85C4B">
        <w:rPr>
          <w:rFonts w:ascii="Times New Roman" w:hAnsi="Times New Roman" w:cs="Times New Roman"/>
          <w:sz w:val="28"/>
          <w:szCs w:val="28"/>
          <w:lang w:eastAsia="x-none"/>
        </w:rPr>
        <w:t xml:space="preserve"> году в общем объеме расходной части бюджета </w:t>
      </w:r>
      <w:r w:rsidR="009E3936" w:rsidRPr="00B85C4B">
        <w:rPr>
          <w:rFonts w:ascii="Times New Roman" w:hAnsi="Times New Roman" w:cs="Times New Roman"/>
          <w:sz w:val="28"/>
          <w:szCs w:val="28"/>
          <w:lang w:eastAsia="x-none"/>
        </w:rPr>
        <w:t xml:space="preserve">округа </w:t>
      </w:r>
      <w:r w:rsidR="00F45A82" w:rsidRPr="00B85C4B">
        <w:rPr>
          <w:rFonts w:ascii="Times New Roman" w:hAnsi="Times New Roman" w:cs="Times New Roman"/>
          <w:sz w:val="28"/>
          <w:szCs w:val="28"/>
          <w:lang w:eastAsia="x-none"/>
        </w:rPr>
        <w:t xml:space="preserve">1 741 913,4 </w:t>
      </w:r>
      <w:r w:rsidRPr="00B85C4B">
        <w:rPr>
          <w:rFonts w:ascii="Times New Roman" w:hAnsi="Times New Roman" w:cs="Times New Roman"/>
          <w:sz w:val="28"/>
          <w:szCs w:val="28"/>
          <w:lang w:eastAsia="x-none"/>
        </w:rPr>
        <w:t xml:space="preserve">тыс. рублей или </w:t>
      </w:r>
      <w:r w:rsidR="00F45A82" w:rsidRPr="00B85C4B">
        <w:rPr>
          <w:rFonts w:ascii="Times New Roman" w:hAnsi="Times New Roman" w:cs="Times New Roman"/>
          <w:sz w:val="28"/>
          <w:szCs w:val="28"/>
          <w:lang w:eastAsia="x-none"/>
        </w:rPr>
        <w:t>55,3</w:t>
      </w:r>
      <w:r w:rsidRPr="00B85C4B">
        <w:rPr>
          <w:rFonts w:ascii="Times New Roman" w:hAnsi="Times New Roman" w:cs="Times New Roman"/>
          <w:sz w:val="28"/>
          <w:szCs w:val="28"/>
          <w:lang w:eastAsia="x-none"/>
        </w:rPr>
        <w:t xml:space="preserve">%, составят расходы, осуществляемые за счет безвозмездных поступлений </w:t>
      </w:r>
      <w:r w:rsidR="00EC2BD2" w:rsidRPr="00B85C4B">
        <w:rPr>
          <w:rFonts w:ascii="Times New Roman" w:hAnsi="Times New Roman" w:cs="Times New Roman"/>
          <w:sz w:val="28"/>
          <w:szCs w:val="28"/>
          <w:lang w:eastAsia="x-none"/>
        </w:rPr>
        <w:t>(субсидий</w:t>
      </w:r>
      <w:r w:rsidR="009E3936" w:rsidRPr="00B85C4B">
        <w:rPr>
          <w:rFonts w:ascii="Times New Roman" w:hAnsi="Times New Roman" w:cs="Times New Roman"/>
          <w:sz w:val="28"/>
          <w:szCs w:val="28"/>
          <w:lang w:eastAsia="x-none"/>
        </w:rPr>
        <w:t xml:space="preserve">, </w:t>
      </w:r>
      <w:r w:rsidR="00EC2BD2" w:rsidRPr="00B85C4B">
        <w:rPr>
          <w:rFonts w:ascii="Times New Roman" w:hAnsi="Times New Roman" w:cs="Times New Roman"/>
          <w:sz w:val="28"/>
          <w:szCs w:val="28"/>
          <w:lang w:eastAsia="x-none"/>
        </w:rPr>
        <w:t>субвенций</w:t>
      </w:r>
      <w:r w:rsidR="009E3936" w:rsidRPr="00B85C4B">
        <w:rPr>
          <w:rFonts w:ascii="Times New Roman" w:hAnsi="Times New Roman" w:cs="Times New Roman"/>
          <w:sz w:val="28"/>
          <w:szCs w:val="28"/>
          <w:lang w:eastAsia="x-none"/>
        </w:rPr>
        <w:t xml:space="preserve"> и иных межбюджетных трансфертов</w:t>
      </w:r>
      <w:r w:rsidR="00EC2BD2" w:rsidRPr="00B85C4B">
        <w:rPr>
          <w:rFonts w:ascii="Times New Roman" w:hAnsi="Times New Roman" w:cs="Times New Roman"/>
          <w:sz w:val="28"/>
          <w:szCs w:val="28"/>
          <w:lang w:eastAsia="x-none"/>
        </w:rPr>
        <w:t xml:space="preserve">) </w:t>
      </w:r>
      <w:r w:rsidRPr="00B85C4B">
        <w:rPr>
          <w:rFonts w:ascii="Times New Roman" w:hAnsi="Times New Roman" w:cs="Times New Roman"/>
          <w:sz w:val="28"/>
          <w:szCs w:val="28"/>
          <w:lang w:eastAsia="x-none"/>
        </w:rPr>
        <w:t xml:space="preserve">из </w:t>
      </w:r>
      <w:r w:rsidR="00B85C4B" w:rsidRPr="00B85C4B">
        <w:rPr>
          <w:rFonts w:ascii="Times New Roman" w:hAnsi="Times New Roman" w:cs="Times New Roman"/>
          <w:sz w:val="28"/>
          <w:szCs w:val="28"/>
          <w:lang w:eastAsia="x-none"/>
        </w:rPr>
        <w:t>от других  бюджетов бюджетной системы Российской Федерации</w:t>
      </w:r>
      <w:r w:rsidR="000A17EB" w:rsidRPr="00B85C4B">
        <w:rPr>
          <w:rFonts w:ascii="Times New Roman" w:hAnsi="Times New Roman" w:cs="Times New Roman"/>
          <w:sz w:val="28"/>
          <w:szCs w:val="28"/>
          <w:lang w:eastAsia="x-none"/>
        </w:rPr>
        <w:t xml:space="preserve">, что на </w:t>
      </w:r>
      <w:r w:rsidR="00B85C4B" w:rsidRPr="00B85C4B">
        <w:rPr>
          <w:rFonts w:ascii="Times New Roman" w:hAnsi="Times New Roman" w:cs="Times New Roman"/>
          <w:sz w:val="28"/>
          <w:szCs w:val="28"/>
          <w:lang w:eastAsia="x-none"/>
        </w:rPr>
        <w:t>325 655,9</w:t>
      </w:r>
      <w:r w:rsidR="000A17EB" w:rsidRPr="00B85C4B">
        <w:rPr>
          <w:rFonts w:ascii="Times New Roman" w:hAnsi="Times New Roman" w:cs="Times New Roman"/>
          <w:sz w:val="28"/>
          <w:szCs w:val="28"/>
          <w:lang w:eastAsia="x-none"/>
        </w:rPr>
        <w:t xml:space="preserve"> тыс. рублей или </w:t>
      </w:r>
      <w:r w:rsidR="00B85C4B" w:rsidRPr="00B85C4B">
        <w:rPr>
          <w:rFonts w:ascii="Times New Roman" w:hAnsi="Times New Roman" w:cs="Times New Roman"/>
          <w:sz w:val="28"/>
          <w:szCs w:val="28"/>
          <w:lang w:eastAsia="x-none"/>
        </w:rPr>
        <w:t>15,8</w:t>
      </w:r>
      <w:r w:rsidR="000A17EB" w:rsidRPr="00B85C4B">
        <w:rPr>
          <w:rFonts w:ascii="Times New Roman" w:hAnsi="Times New Roman" w:cs="Times New Roman"/>
          <w:sz w:val="28"/>
          <w:szCs w:val="28"/>
          <w:lang w:eastAsia="x-none"/>
        </w:rPr>
        <w:t xml:space="preserve"> % </w:t>
      </w:r>
      <w:r w:rsidR="00B85C4B" w:rsidRPr="00B85C4B">
        <w:rPr>
          <w:rFonts w:ascii="Times New Roman" w:hAnsi="Times New Roman" w:cs="Times New Roman"/>
          <w:sz w:val="28"/>
          <w:szCs w:val="28"/>
          <w:lang w:eastAsia="x-none"/>
        </w:rPr>
        <w:t>меньше</w:t>
      </w:r>
      <w:r w:rsidR="000A17EB" w:rsidRPr="00B85C4B">
        <w:rPr>
          <w:rFonts w:ascii="Times New Roman" w:hAnsi="Times New Roman" w:cs="Times New Roman"/>
          <w:sz w:val="28"/>
          <w:szCs w:val="28"/>
          <w:lang w:eastAsia="x-none"/>
        </w:rPr>
        <w:t>, чем в 202</w:t>
      </w:r>
      <w:r w:rsidR="00B85C4B" w:rsidRPr="00B85C4B">
        <w:rPr>
          <w:rFonts w:ascii="Times New Roman" w:hAnsi="Times New Roman" w:cs="Times New Roman"/>
          <w:sz w:val="28"/>
          <w:szCs w:val="28"/>
          <w:lang w:eastAsia="x-none"/>
        </w:rPr>
        <w:t>2</w:t>
      </w:r>
      <w:r w:rsidR="000A17EB" w:rsidRPr="00B85C4B">
        <w:rPr>
          <w:rFonts w:ascii="Times New Roman" w:hAnsi="Times New Roman" w:cs="Times New Roman"/>
          <w:sz w:val="28"/>
          <w:szCs w:val="28"/>
          <w:lang w:eastAsia="x-none"/>
        </w:rPr>
        <w:t xml:space="preserve"> году (в бюджете 202</w:t>
      </w:r>
      <w:r w:rsidR="00B85C4B" w:rsidRPr="00B85C4B">
        <w:rPr>
          <w:rFonts w:ascii="Times New Roman" w:hAnsi="Times New Roman" w:cs="Times New Roman"/>
          <w:sz w:val="28"/>
          <w:szCs w:val="28"/>
          <w:lang w:eastAsia="x-none"/>
        </w:rPr>
        <w:t>2</w:t>
      </w:r>
      <w:r w:rsidR="000A17EB" w:rsidRPr="00B85C4B">
        <w:rPr>
          <w:rFonts w:ascii="Times New Roman" w:hAnsi="Times New Roman" w:cs="Times New Roman"/>
          <w:sz w:val="28"/>
          <w:szCs w:val="28"/>
          <w:lang w:eastAsia="x-none"/>
        </w:rPr>
        <w:t xml:space="preserve"> года – </w:t>
      </w:r>
      <w:r w:rsidR="00B85C4B" w:rsidRPr="00B85C4B">
        <w:rPr>
          <w:rFonts w:ascii="Times New Roman" w:hAnsi="Times New Roman" w:cs="Times New Roman"/>
          <w:sz w:val="28"/>
          <w:szCs w:val="28"/>
          <w:lang w:eastAsia="x-none"/>
        </w:rPr>
        <w:t>2 067 569,3</w:t>
      </w:r>
      <w:r w:rsidR="007749F8" w:rsidRPr="00B85C4B">
        <w:rPr>
          <w:rFonts w:ascii="Times New Roman" w:hAnsi="Times New Roman" w:cs="Times New Roman"/>
          <w:sz w:val="28"/>
          <w:szCs w:val="28"/>
          <w:lang w:eastAsia="x-none"/>
        </w:rPr>
        <w:t xml:space="preserve"> тыс. рублей</w:t>
      </w:r>
      <w:r w:rsidR="005976E6" w:rsidRPr="00B85C4B">
        <w:rPr>
          <w:rFonts w:ascii="Times New Roman" w:hAnsi="Times New Roman" w:cs="Times New Roman"/>
          <w:sz w:val="28"/>
          <w:szCs w:val="28"/>
          <w:lang w:eastAsia="x-none"/>
        </w:rPr>
        <w:t>), таблица 11:</w:t>
      </w:r>
    </w:p>
    <w:p w:rsidR="001337CD" w:rsidRPr="00B85C4B" w:rsidRDefault="001337CD" w:rsidP="001337CD">
      <w:pPr>
        <w:spacing w:after="0"/>
        <w:jc w:val="both"/>
        <w:rPr>
          <w:rFonts w:ascii="Times New Roman" w:hAnsi="Times New Roman" w:cs="Times New Roman"/>
          <w:sz w:val="20"/>
          <w:szCs w:val="20"/>
        </w:rPr>
      </w:pPr>
      <w:r w:rsidRPr="00B85C4B">
        <w:rPr>
          <w:rFonts w:ascii="Times New Roman" w:hAnsi="Times New Roman" w:cs="Times New Roman"/>
          <w:sz w:val="20"/>
          <w:szCs w:val="20"/>
        </w:rPr>
        <w:t>таблица 11                                                                                                                                                    тыс. рублей</w:t>
      </w:r>
    </w:p>
    <w:tbl>
      <w:tblPr>
        <w:tblW w:w="9918" w:type="dxa"/>
        <w:tblInd w:w="93" w:type="dxa"/>
        <w:tblLook w:val="04A0" w:firstRow="1" w:lastRow="0" w:firstColumn="1" w:lastColumn="0" w:noHBand="0" w:noVBand="1"/>
      </w:tblPr>
      <w:tblGrid>
        <w:gridCol w:w="4357"/>
        <w:gridCol w:w="1540"/>
        <w:gridCol w:w="1357"/>
        <w:gridCol w:w="1314"/>
        <w:gridCol w:w="1350"/>
      </w:tblGrid>
      <w:tr w:rsidR="00771972" w:rsidRPr="00771972" w:rsidTr="00C30F6C">
        <w:trPr>
          <w:trHeight w:val="30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 </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Утверждено решением о бюджете на 2022 год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Проект решения</w:t>
            </w:r>
          </w:p>
        </w:tc>
        <w:tc>
          <w:tcPr>
            <w:tcW w:w="2673" w:type="dxa"/>
            <w:gridSpan w:val="2"/>
            <w:tcBorders>
              <w:top w:val="single" w:sz="4" w:space="0" w:color="auto"/>
              <w:left w:val="nil"/>
              <w:bottom w:val="single" w:sz="4" w:space="0" w:color="auto"/>
              <w:right w:val="single" w:sz="4" w:space="0" w:color="000000"/>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Изменение</w:t>
            </w:r>
          </w:p>
        </w:tc>
      </w:tr>
      <w:tr w:rsidR="00771972" w:rsidRPr="00771972" w:rsidTr="00C30F6C">
        <w:trPr>
          <w:trHeight w:val="3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771972" w:rsidRPr="00771972" w:rsidRDefault="00771972" w:rsidP="0077197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71972" w:rsidRPr="00C30F6C" w:rsidRDefault="00771972" w:rsidP="00771972">
            <w:pPr>
              <w:spacing w:after="0" w:line="240" w:lineRule="auto"/>
              <w:rPr>
                <w:rFonts w:ascii="Times New Roman" w:eastAsia="Times New Roman" w:hAnsi="Times New Roman" w:cs="Times New Roman"/>
                <w:b/>
                <w:color w:val="000000"/>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71972" w:rsidRPr="00C30F6C" w:rsidRDefault="00771972" w:rsidP="00771972">
            <w:pPr>
              <w:spacing w:after="0" w:line="240" w:lineRule="auto"/>
              <w:rPr>
                <w:rFonts w:ascii="Times New Roman" w:eastAsia="Times New Roman" w:hAnsi="Times New Roman" w:cs="Times New Roman"/>
                <w:b/>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сумма</w:t>
            </w:r>
          </w:p>
        </w:tc>
        <w:tc>
          <w:tcPr>
            <w:tcW w:w="1351"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w:t>
            </w:r>
          </w:p>
        </w:tc>
      </w:tr>
      <w:tr w:rsidR="00771972" w:rsidRPr="00771972" w:rsidTr="00C30F6C">
        <w:trPr>
          <w:trHeight w:val="3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771972" w:rsidRPr="00771972" w:rsidRDefault="00771972" w:rsidP="00771972">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71972" w:rsidRPr="00C30F6C" w:rsidRDefault="00771972" w:rsidP="00771972">
            <w:pPr>
              <w:spacing w:after="0" w:line="240" w:lineRule="auto"/>
              <w:rPr>
                <w:rFonts w:ascii="Times New Roman" w:eastAsia="Times New Roman" w:hAnsi="Times New Roman" w:cs="Times New Roman"/>
                <w:b/>
                <w:color w:val="000000"/>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71972" w:rsidRPr="00C30F6C" w:rsidRDefault="00771972" w:rsidP="00771972">
            <w:pPr>
              <w:spacing w:after="0" w:line="240" w:lineRule="auto"/>
              <w:rPr>
                <w:rFonts w:ascii="Times New Roman" w:eastAsia="Times New Roman" w:hAnsi="Times New Roman" w:cs="Times New Roman"/>
                <w:b/>
                <w:color w:val="000000"/>
                <w:sz w:val="24"/>
                <w:szCs w:val="24"/>
                <w:lang w:eastAsia="ru-RU"/>
              </w:rPr>
            </w:pPr>
          </w:p>
        </w:tc>
        <w:tc>
          <w:tcPr>
            <w:tcW w:w="1322"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(гр.4 - гр.2)</w:t>
            </w:r>
          </w:p>
        </w:tc>
        <w:tc>
          <w:tcPr>
            <w:tcW w:w="1351"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b/>
                <w:color w:val="000000"/>
                <w:sz w:val="24"/>
                <w:szCs w:val="24"/>
                <w:lang w:eastAsia="ru-RU"/>
              </w:rPr>
            </w:pPr>
            <w:r w:rsidRPr="00C30F6C">
              <w:rPr>
                <w:rFonts w:ascii="Times New Roman" w:eastAsia="Times New Roman" w:hAnsi="Times New Roman" w:cs="Times New Roman"/>
                <w:b/>
                <w:color w:val="000000"/>
                <w:sz w:val="24"/>
                <w:szCs w:val="24"/>
                <w:lang w:eastAsia="ru-RU"/>
              </w:rPr>
              <w:t>(гр.4/гр.2)</w:t>
            </w:r>
          </w:p>
        </w:tc>
      </w:tr>
      <w:tr w:rsidR="00771972" w:rsidRPr="00771972" w:rsidTr="00C30F6C">
        <w:trPr>
          <w:trHeight w:val="22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color w:val="000000"/>
                <w:sz w:val="16"/>
                <w:szCs w:val="16"/>
                <w:lang w:eastAsia="ru-RU"/>
              </w:rPr>
            </w:pPr>
            <w:r w:rsidRPr="00C30F6C">
              <w:rPr>
                <w:rFonts w:ascii="Times New Roman" w:eastAsia="Times New Roman" w:hAnsi="Times New Roman" w:cs="Times New Roman"/>
                <w:color w:val="000000"/>
                <w:sz w:val="16"/>
                <w:szCs w:val="16"/>
                <w:lang w:eastAsia="ru-RU"/>
              </w:rPr>
              <w:t>1</w:t>
            </w:r>
          </w:p>
        </w:tc>
        <w:tc>
          <w:tcPr>
            <w:tcW w:w="1474"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color w:val="000000"/>
                <w:sz w:val="16"/>
                <w:szCs w:val="16"/>
                <w:lang w:eastAsia="ru-RU"/>
              </w:rPr>
            </w:pPr>
            <w:r w:rsidRPr="00C30F6C">
              <w:rPr>
                <w:rFonts w:ascii="Times New Roman" w:eastAsia="Times New Roman" w:hAnsi="Times New Roman" w:cs="Times New Roman"/>
                <w:color w:val="000000"/>
                <w:sz w:val="16"/>
                <w:szCs w:val="16"/>
                <w:lang w:eastAsia="ru-RU"/>
              </w:rPr>
              <w:t>2</w:t>
            </w:r>
          </w:p>
        </w:tc>
        <w:tc>
          <w:tcPr>
            <w:tcW w:w="1361"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color w:val="000000"/>
                <w:sz w:val="16"/>
                <w:szCs w:val="16"/>
                <w:lang w:eastAsia="ru-RU"/>
              </w:rPr>
            </w:pPr>
            <w:r w:rsidRPr="00C30F6C">
              <w:rPr>
                <w:rFonts w:ascii="Times New Roman" w:eastAsia="Times New Roman" w:hAnsi="Times New Roman" w:cs="Times New Roman"/>
                <w:color w:val="000000"/>
                <w:sz w:val="16"/>
                <w:szCs w:val="16"/>
                <w:lang w:eastAsia="ru-RU"/>
              </w:rPr>
              <w:t>3</w:t>
            </w:r>
          </w:p>
        </w:tc>
        <w:tc>
          <w:tcPr>
            <w:tcW w:w="1322"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color w:val="000000"/>
                <w:sz w:val="16"/>
                <w:szCs w:val="16"/>
                <w:lang w:eastAsia="ru-RU"/>
              </w:rPr>
            </w:pPr>
            <w:r w:rsidRPr="00C30F6C">
              <w:rPr>
                <w:rFonts w:ascii="Times New Roman" w:eastAsia="Times New Roman" w:hAnsi="Times New Roman" w:cs="Times New Roman"/>
                <w:color w:val="000000"/>
                <w:sz w:val="16"/>
                <w:szCs w:val="16"/>
                <w:lang w:eastAsia="ru-RU"/>
              </w:rPr>
              <w:t>4</w:t>
            </w:r>
          </w:p>
        </w:tc>
        <w:tc>
          <w:tcPr>
            <w:tcW w:w="1351" w:type="dxa"/>
            <w:tcBorders>
              <w:top w:val="nil"/>
              <w:left w:val="nil"/>
              <w:bottom w:val="single" w:sz="4" w:space="0" w:color="auto"/>
              <w:right w:val="single" w:sz="4" w:space="0" w:color="auto"/>
            </w:tcBorders>
            <w:shd w:val="clear" w:color="auto" w:fill="auto"/>
            <w:vAlign w:val="center"/>
            <w:hideMark/>
          </w:tcPr>
          <w:p w:rsidR="00771972" w:rsidRPr="00C30F6C" w:rsidRDefault="00771972" w:rsidP="00771972">
            <w:pPr>
              <w:spacing w:after="0" w:line="240" w:lineRule="auto"/>
              <w:jc w:val="center"/>
              <w:rPr>
                <w:rFonts w:ascii="Times New Roman" w:eastAsia="Times New Roman" w:hAnsi="Times New Roman" w:cs="Times New Roman"/>
                <w:color w:val="000000"/>
                <w:sz w:val="16"/>
                <w:szCs w:val="16"/>
                <w:lang w:eastAsia="ru-RU"/>
              </w:rPr>
            </w:pPr>
            <w:r w:rsidRPr="00C30F6C">
              <w:rPr>
                <w:rFonts w:ascii="Times New Roman" w:eastAsia="Times New Roman" w:hAnsi="Times New Roman" w:cs="Times New Roman"/>
                <w:color w:val="000000"/>
                <w:sz w:val="16"/>
                <w:szCs w:val="16"/>
                <w:lang w:eastAsia="ru-RU"/>
              </w:rPr>
              <w:t>5</w:t>
            </w:r>
          </w:p>
        </w:tc>
      </w:tr>
      <w:tr w:rsidR="00771972" w:rsidRPr="00771972" w:rsidTr="00C30F6C">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rPr>
                <w:rFonts w:ascii="Times New Roman" w:eastAsia="Times New Roman" w:hAnsi="Times New Roman" w:cs="Times New Roman"/>
                <w:b/>
                <w:bCs/>
                <w:color w:val="000000"/>
                <w:sz w:val="24"/>
                <w:szCs w:val="24"/>
                <w:lang w:eastAsia="ru-RU"/>
              </w:rPr>
            </w:pPr>
            <w:r w:rsidRPr="00771972">
              <w:rPr>
                <w:rFonts w:ascii="Times New Roman" w:eastAsia="Times New Roman" w:hAnsi="Times New Roman" w:cs="Times New Roman"/>
                <w:b/>
                <w:bCs/>
                <w:color w:val="000000"/>
                <w:sz w:val="24"/>
                <w:szCs w:val="24"/>
                <w:lang w:eastAsia="ru-RU"/>
              </w:rPr>
              <w:t xml:space="preserve">Всего расходов </w:t>
            </w:r>
          </w:p>
        </w:tc>
        <w:tc>
          <w:tcPr>
            <w:tcW w:w="1474"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b/>
                <w:bCs/>
                <w:color w:val="000000"/>
                <w:sz w:val="24"/>
                <w:szCs w:val="24"/>
                <w:lang w:eastAsia="ru-RU"/>
              </w:rPr>
            </w:pPr>
            <w:r w:rsidRPr="00771972">
              <w:rPr>
                <w:rFonts w:ascii="Times New Roman" w:eastAsia="Times New Roman" w:hAnsi="Times New Roman" w:cs="Times New Roman"/>
                <w:b/>
                <w:bCs/>
                <w:color w:val="000000"/>
                <w:sz w:val="24"/>
                <w:szCs w:val="24"/>
                <w:lang w:eastAsia="ru-RU"/>
              </w:rPr>
              <w:t>3 499 090,1</w:t>
            </w:r>
          </w:p>
        </w:tc>
        <w:tc>
          <w:tcPr>
            <w:tcW w:w="1361"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b/>
                <w:bCs/>
                <w:color w:val="000000"/>
                <w:sz w:val="24"/>
                <w:szCs w:val="24"/>
                <w:lang w:eastAsia="ru-RU"/>
              </w:rPr>
            </w:pPr>
            <w:r w:rsidRPr="00771972">
              <w:rPr>
                <w:rFonts w:ascii="Times New Roman" w:eastAsia="Times New Roman" w:hAnsi="Times New Roman" w:cs="Times New Roman"/>
                <w:b/>
                <w:bCs/>
                <w:color w:val="000000"/>
                <w:sz w:val="24"/>
                <w:szCs w:val="24"/>
                <w:lang w:eastAsia="ru-RU"/>
              </w:rPr>
              <w:t>3 147 176,3</w:t>
            </w:r>
          </w:p>
        </w:tc>
        <w:tc>
          <w:tcPr>
            <w:tcW w:w="1322"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b/>
                <w:bCs/>
                <w:color w:val="000000"/>
                <w:sz w:val="24"/>
                <w:szCs w:val="24"/>
                <w:lang w:eastAsia="ru-RU"/>
              </w:rPr>
            </w:pPr>
            <w:r w:rsidRPr="00771972">
              <w:rPr>
                <w:rFonts w:ascii="Times New Roman" w:eastAsia="Times New Roman" w:hAnsi="Times New Roman" w:cs="Times New Roman"/>
                <w:b/>
                <w:bCs/>
                <w:color w:val="000000"/>
                <w:sz w:val="24"/>
                <w:szCs w:val="24"/>
                <w:lang w:eastAsia="ru-RU"/>
              </w:rPr>
              <w:t>-351 913,8</w:t>
            </w:r>
          </w:p>
        </w:tc>
        <w:tc>
          <w:tcPr>
            <w:tcW w:w="1351"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b/>
                <w:bCs/>
                <w:color w:val="000000"/>
                <w:sz w:val="24"/>
                <w:szCs w:val="24"/>
                <w:lang w:eastAsia="ru-RU"/>
              </w:rPr>
            </w:pPr>
            <w:r w:rsidRPr="00771972">
              <w:rPr>
                <w:rFonts w:ascii="Times New Roman" w:eastAsia="Times New Roman" w:hAnsi="Times New Roman" w:cs="Times New Roman"/>
                <w:b/>
                <w:bCs/>
                <w:color w:val="000000"/>
                <w:sz w:val="24"/>
                <w:szCs w:val="24"/>
                <w:lang w:eastAsia="ru-RU"/>
              </w:rPr>
              <w:t>-10,1</w:t>
            </w:r>
          </w:p>
        </w:tc>
      </w:tr>
      <w:tr w:rsidR="00771972" w:rsidRPr="00771972" w:rsidTr="00C30F6C">
        <w:trPr>
          <w:trHeight w:val="4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71972" w:rsidRPr="00771972" w:rsidRDefault="00771972" w:rsidP="00F45A82">
            <w:pPr>
              <w:spacing w:after="0" w:line="240" w:lineRule="auto"/>
              <w:jc w:val="both"/>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 xml:space="preserve">в том числе за счет </w:t>
            </w:r>
            <w:r w:rsidR="00F45A82" w:rsidRPr="00F45A82">
              <w:rPr>
                <w:rFonts w:ascii="Times New Roman" w:eastAsia="Times New Roman" w:hAnsi="Times New Roman" w:cs="Times New Roman"/>
                <w:color w:val="000000"/>
                <w:sz w:val="24"/>
                <w:szCs w:val="24"/>
                <w:lang w:eastAsia="ru-RU"/>
              </w:rPr>
              <w:t>поступлени</w:t>
            </w:r>
            <w:r w:rsidR="00F45A82">
              <w:rPr>
                <w:rFonts w:ascii="Times New Roman" w:eastAsia="Times New Roman" w:hAnsi="Times New Roman" w:cs="Times New Roman"/>
                <w:color w:val="000000"/>
                <w:sz w:val="24"/>
                <w:szCs w:val="24"/>
                <w:lang w:eastAsia="ru-RU"/>
              </w:rPr>
              <w:t>й</w:t>
            </w:r>
            <w:r w:rsidR="00F45A82" w:rsidRPr="00F45A82">
              <w:rPr>
                <w:rFonts w:ascii="Times New Roman" w:eastAsia="Times New Roman" w:hAnsi="Times New Roman" w:cs="Times New Roman"/>
                <w:color w:val="000000"/>
                <w:sz w:val="24"/>
                <w:szCs w:val="24"/>
                <w:lang w:eastAsia="ru-RU"/>
              </w:rPr>
              <w:t xml:space="preserve"> от других  бюджетов бюджетной системы Российской Федерации </w:t>
            </w:r>
          </w:p>
        </w:tc>
        <w:tc>
          <w:tcPr>
            <w:tcW w:w="1474"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2 067 569,3</w:t>
            </w:r>
          </w:p>
        </w:tc>
        <w:tc>
          <w:tcPr>
            <w:tcW w:w="1361"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1 741 913,4</w:t>
            </w:r>
          </w:p>
        </w:tc>
        <w:tc>
          <w:tcPr>
            <w:tcW w:w="1322"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-325 655,9</w:t>
            </w:r>
          </w:p>
        </w:tc>
        <w:tc>
          <w:tcPr>
            <w:tcW w:w="1351"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color w:val="000000"/>
                <w:sz w:val="24"/>
                <w:szCs w:val="24"/>
                <w:lang w:eastAsia="ru-RU"/>
              </w:rPr>
            </w:pPr>
            <w:r w:rsidRPr="00771972">
              <w:rPr>
                <w:rFonts w:ascii="Times New Roman" w:eastAsia="Times New Roman" w:hAnsi="Times New Roman" w:cs="Times New Roman"/>
                <w:color w:val="000000"/>
                <w:sz w:val="24"/>
                <w:szCs w:val="24"/>
                <w:lang w:eastAsia="ru-RU"/>
              </w:rPr>
              <w:t>-15,8</w:t>
            </w:r>
          </w:p>
        </w:tc>
      </w:tr>
      <w:tr w:rsidR="00771972" w:rsidRPr="00771972" w:rsidTr="00C30F6C">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right"/>
              <w:rPr>
                <w:rFonts w:ascii="Times New Roman" w:eastAsia="Times New Roman" w:hAnsi="Times New Roman" w:cs="Times New Roman"/>
                <w:i/>
                <w:iCs/>
                <w:color w:val="000000"/>
                <w:sz w:val="24"/>
                <w:szCs w:val="24"/>
                <w:lang w:eastAsia="ru-RU"/>
              </w:rPr>
            </w:pPr>
            <w:r w:rsidRPr="00771972">
              <w:rPr>
                <w:rFonts w:ascii="Times New Roman" w:eastAsia="Times New Roman" w:hAnsi="Times New Roman" w:cs="Times New Roman"/>
                <w:i/>
                <w:iCs/>
                <w:color w:val="000000"/>
                <w:sz w:val="24"/>
                <w:szCs w:val="24"/>
                <w:lang w:eastAsia="ru-RU"/>
              </w:rPr>
              <w:t>доля в общем объеме расходов</w:t>
            </w:r>
          </w:p>
        </w:tc>
        <w:tc>
          <w:tcPr>
            <w:tcW w:w="1474"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right"/>
              <w:rPr>
                <w:rFonts w:ascii="Times New Roman" w:eastAsia="Times New Roman" w:hAnsi="Times New Roman" w:cs="Times New Roman"/>
                <w:i/>
                <w:iCs/>
                <w:color w:val="000000"/>
                <w:sz w:val="24"/>
                <w:szCs w:val="24"/>
                <w:lang w:eastAsia="ru-RU"/>
              </w:rPr>
            </w:pPr>
            <w:r w:rsidRPr="00771972">
              <w:rPr>
                <w:rFonts w:ascii="Times New Roman" w:eastAsia="Times New Roman" w:hAnsi="Times New Roman" w:cs="Times New Roman"/>
                <w:i/>
                <w:iCs/>
                <w:color w:val="000000"/>
                <w:sz w:val="24"/>
                <w:szCs w:val="24"/>
                <w:lang w:eastAsia="ru-RU"/>
              </w:rPr>
              <w:t>59,1</w:t>
            </w:r>
          </w:p>
        </w:tc>
        <w:tc>
          <w:tcPr>
            <w:tcW w:w="1361" w:type="dxa"/>
            <w:tcBorders>
              <w:top w:val="nil"/>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right"/>
              <w:rPr>
                <w:rFonts w:ascii="Times New Roman" w:eastAsia="Times New Roman" w:hAnsi="Times New Roman" w:cs="Times New Roman"/>
                <w:i/>
                <w:iCs/>
                <w:color w:val="000000"/>
                <w:sz w:val="24"/>
                <w:szCs w:val="24"/>
                <w:lang w:eastAsia="ru-RU"/>
              </w:rPr>
            </w:pPr>
            <w:r w:rsidRPr="00771972">
              <w:rPr>
                <w:rFonts w:ascii="Times New Roman" w:eastAsia="Times New Roman" w:hAnsi="Times New Roman" w:cs="Times New Roman"/>
                <w:i/>
                <w:iCs/>
                <w:color w:val="000000"/>
                <w:sz w:val="24"/>
                <w:szCs w:val="24"/>
                <w:lang w:eastAsia="ru-RU"/>
              </w:rPr>
              <w:t>55,3</w:t>
            </w:r>
          </w:p>
        </w:tc>
        <w:tc>
          <w:tcPr>
            <w:tcW w:w="2673" w:type="dxa"/>
            <w:gridSpan w:val="2"/>
            <w:tcBorders>
              <w:top w:val="single" w:sz="4" w:space="0" w:color="auto"/>
              <w:left w:val="nil"/>
              <w:bottom w:val="single" w:sz="4" w:space="0" w:color="auto"/>
              <w:right w:val="single" w:sz="4" w:space="0" w:color="auto"/>
            </w:tcBorders>
            <w:shd w:val="clear" w:color="auto" w:fill="auto"/>
            <w:vAlign w:val="center"/>
            <w:hideMark/>
          </w:tcPr>
          <w:p w:rsidR="00771972" w:rsidRPr="00771972" w:rsidRDefault="00771972" w:rsidP="00771972">
            <w:pPr>
              <w:spacing w:after="0" w:line="240" w:lineRule="auto"/>
              <w:jc w:val="center"/>
              <w:rPr>
                <w:rFonts w:ascii="Times New Roman" w:eastAsia="Times New Roman" w:hAnsi="Times New Roman" w:cs="Times New Roman"/>
                <w:i/>
                <w:iCs/>
                <w:color w:val="000000"/>
                <w:sz w:val="24"/>
                <w:szCs w:val="24"/>
                <w:lang w:eastAsia="ru-RU"/>
              </w:rPr>
            </w:pPr>
            <w:r w:rsidRPr="00771972">
              <w:rPr>
                <w:rFonts w:ascii="Times New Roman" w:eastAsia="Times New Roman" w:hAnsi="Times New Roman" w:cs="Times New Roman"/>
                <w:i/>
                <w:iCs/>
                <w:color w:val="000000"/>
                <w:sz w:val="24"/>
                <w:szCs w:val="24"/>
                <w:lang w:eastAsia="ru-RU"/>
              </w:rPr>
              <w:t>-</w:t>
            </w:r>
          </w:p>
        </w:tc>
      </w:tr>
    </w:tbl>
    <w:p w:rsidR="00771972" w:rsidRDefault="00771972" w:rsidP="001337CD">
      <w:pPr>
        <w:spacing w:after="0"/>
        <w:jc w:val="both"/>
        <w:rPr>
          <w:rFonts w:ascii="Times New Roman" w:hAnsi="Times New Roman" w:cs="Times New Roman"/>
          <w:sz w:val="20"/>
          <w:szCs w:val="20"/>
          <w:highlight w:val="yellow"/>
        </w:rPr>
      </w:pPr>
    </w:p>
    <w:p w:rsidR="00026829" w:rsidRPr="00794F14" w:rsidRDefault="00026829" w:rsidP="00363834">
      <w:pPr>
        <w:pStyle w:val="a3"/>
        <w:suppressAutoHyphens/>
        <w:spacing w:after="0" w:line="283" w:lineRule="auto"/>
        <w:ind w:left="0" w:firstLine="709"/>
        <w:jc w:val="both"/>
        <w:rPr>
          <w:rFonts w:ascii="Times New Roman" w:hAnsi="Times New Roman" w:cs="Times New Roman"/>
          <w:sz w:val="28"/>
          <w:szCs w:val="28"/>
          <w:lang w:eastAsia="x-none"/>
        </w:rPr>
      </w:pPr>
      <w:r w:rsidRPr="001C4747">
        <w:rPr>
          <w:rFonts w:ascii="Times New Roman" w:hAnsi="Times New Roman" w:cs="Times New Roman"/>
          <w:sz w:val="28"/>
          <w:szCs w:val="28"/>
          <w:lang w:eastAsia="x-none"/>
        </w:rPr>
        <w:t>Общий объем расходов бюджета округа на плановый период 202</w:t>
      </w:r>
      <w:r w:rsidR="00052767" w:rsidRPr="001C4747">
        <w:rPr>
          <w:rFonts w:ascii="Times New Roman" w:hAnsi="Times New Roman" w:cs="Times New Roman"/>
          <w:sz w:val="28"/>
          <w:szCs w:val="28"/>
          <w:lang w:eastAsia="x-none"/>
        </w:rPr>
        <w:t>4</w:t>
      </w:r>
      <w:r w:rsidRPr="001C4747">
        <w:rPr>
          <w:rFonts w:ascii="Times New Roman" w:hAnsi="Times New Roman" w:cs="Times New Roman"/>
          <w:sz w:val="28"/>
          <w:szCs w:val="28"/>
          <w:lang w:eastAsia="x-none"/>
        </w:rPr>
        <w:t xml:space="preserve"> </w:t>
      </w:r>
      <w:r w:rsidR="001C4747" w:rsidRPr="001C4747">
        <w:rPr>
          <w:rFonts w:ascii="Times New Roman" w:hAnsi="Times New Roman" w:cs="Times New Roman"/>
          <w:sz w:val="28"/>
          <w:szCs w:val="28"/>
          <w:lang w:eastAsia="x-none"/>
        </w:rPr>
        <w:t xml:space="preserve"> и 2025 </w:t>
      </w:r>
      <w:r w:rsidRPr="001C4747">
        <w:rPr>
          <w:rFonts w:ascii="Times New Roman" w:hAnsi="Times New Roman" w:cs="Times New Roman"/>
          <w:sz w:val="28"/>
          <w:szCs w:val="28"/>
          <w:lang w:eastAsia="x-none"/>
        </w:rPr>
        <w:t>год</w:t>
      </w:r>
      <w:r w:rsidR="001C4747" w:rsidRPr="001C4747">
        <w:rPr>
          <w:rFonts w:ascii="Times New Roman" w:hAnsi="Times New Roman" w:cs="Times New Roman"/>
          <w:sz w:val="28"/>
          <w:szCs w:val="28"/>
          <w:lang w:eastAsia="x-none"/>
        </w:rPr>
        <w:t>ов</w:t>
      </w:r>
      <w:r w:rsidRPr="001C4747">
        <w:rPr>
          <w:rFonts w:ascii="Times New Roman" w:hAnsi="Times New Roman" w:cs="Times New Roman"/>
          <w:sz w:val="28"/>
          <w:szCs w:val="28"/>
          <w:lang w:eastAsia="x-none"/>
        </w:rPr>
        <w:t xml:space="preserve"> с учетом условно утверждаемых (утвержденных) расходов планируются</w:t>
      </w:r>
      <w:r w:rsidR="008E27F6">
        <w:rPr>
          <w:rFonts w:ascii="Times New Roman" w:hAnsi="Times New Roman" w:cs="Times New Roman"/>
          <w:sz w:val="28"/>
          <w:szCs w:val="28"/>
          <w:lang w:eastAsia="x-none"/>
        </w:rPr>
        <w:t xml:space="preserve"> на 2024 год </w:t>
      </w:r>
      <w:r w:rsidRPr="001C4747">
        <w:rPr>
          <w:rFonts w:ascii="Times New Roman" w:hAnsi="Times New Roman" w:cs="Times New Roman"/>
          <w:sz w:val="28"/>
          <w:szCs w:val="28"/>
          <w:lang w:eastAsia="x-none"/>
        </w:rPr>
        <w:t xml:space="preserve"> меньше объема ассигнований на очередной 202</w:t>
      </w:r>
      <w:r w:rsidR="001C4747" w:rsidRPr="001C4747">
        <w:rPr>
          <w:rFonts w:ascii="Times New Roman" w:hAnsi="Times New Roman" w:cs="Times New Roman"/>
          <w:sz w:val="28"/>
          <w:szCs w:val="28"/>
          <w:lang w:eastAsia="x-none"/>
        </w:rPr>
        <w:t>3</w:t>
      </w:r>
      <w:r w:rsidRPr="001C4747">
        <w:rPr>
          <w:rFonts w:ascii="Times New Roman" w:hAnsi="Times New Roman" w:cs="Times New Roman"/>
          <w:sz w:val="28"/>
          <w:szCs w:val="28"/>
          <w:lang w:eastAsia="x-none"/>
        </w:rPr>
        <w:t xml:space="preserve"> год на </w:t>
      </w:r>
      <w:r w:rsidR="00196217">
        <w:rPr>
          <w:rFonts w:ascii="Times New Roman" w:hAnsi="Times New Roman" w:cs="Times New Roman"/>
          <w:sz w:val="28"/>
          <w:szCs w:val="28"/>
          <w:lang w:eastAsia="x-none"/>
        </w:rPr>
        <w:t>7,4</w:t>
      </w:r>
      <w:r w:rsidRPr="001C4747">
        <w:rPr>
          <w:rFonts w:ascii="Times New Roman" w:hAnsi="Times New Roman" w:cs="Times New Roman"/>
          <w:sz w:val="28"/>
          <w:szCs w:val="28"/>
          <w:lang w:eastAsia="x-none"/>
        </w:rPr>
        <w:t xml:space="preserve">%, </w:t>
      </w:r>
      <w:r w:rsidR="001C4747" w:rsidRPr="008E27F6">
        <w:rPr>
          <w:rFonts w:ascii="Times New Roman" w:hAnsi="Times New Roman" w:cs="Times New Roman"/>
          <w:sz w:val="28"/>
          <w:szCs w:val="28"/>
          <w:lang w:eastAsia="x-none"/>
        </w:rPr>
        <w:t>и</w:t>
      </w:r>
      <w:r w:rsidRPr="008E27F6">
        <w:rPr>
          <w:rFonts w:ascii="Times New Roman" w:hAnsi="Times New Roman" w:cs="Times New Roman"/>
          <w:sz w:val="28"/>
          <w:szCs w:val="28"/>
          <w:lang w:eastAsia="x-none"/>
        </w:rPr>
        <w:t xml:space="preserve"> на</w:t>
      </w:r>
      <w:r w:rsidR="008E27F6" w:rsidRPr="008E27F6">
        <w:rPr>
          <w:rFonts w:ascii="Times New Roman" w:hAnsi="Times New Roman" w:cs="Times New Roman"/>
          <w:sz w:val="28"/>
          <w:szCs w:val="28"/>
          <w:lang w:eastAsia="x-none"/>
        </w:rPr>
        <w:t xml:space="preserve"> 2025 год меньше объема ассигнований на 2024 год на</w:t>
      </w:r>
      <w:r w:rsidRPr="008E27F6">
        <w:rPr>
          <w:rFonts w:ascii="Times New Roman" w:hAnsi="Times New Roman" w:cs="Times New Roman"/>
          <w:sz w:val="28"/>
          <w:szCs w:val="28"/>
          <w:lang w:eastAsia="x-none"/>
        </w:rPr>
        <w:t xml:space="preserve"> </w:t>
      </w:r>
      <w:r w:rsidR="00196217" w:rsidRPr="008E27F6">
        <w:rPr>
          <w:rFonts w:ascii="Times New Roman" w:hAnsi="Times New Roman" w:cs="Times New Roman"/>
          <w:sz w:val="28"/>
          <w:szCs w:val="28"/>
          <w:lang w:eastAsia="x-none"/>
        </w:rPr>
        <w:t>2,8</w:t>
      </w:r>
      <w:r w:rsidRPr="008E27F6">
        <w:rPr>
          <w:rFonts w:ascii="Times New Roman" w:hAnsi="Times New Roman" w:cs="Times New Roman"/>
          <w:sz w:val="28"/>
          <w:szCs w:val="28"/>
          <w:lang w:eastAsia="x-none"/>
        </w:rPr>
        <w:t>%, данные отражены в таблице 12</w:t>
      </w:r>
      <w:r w:rsidR="000647D0" w:rsidRPr="008E27F6">
        <w:rPr>
          <w:rFonts w:ascii="Times New Roman" w:hAnsi="Times New Roman" w:cs="Times New Roman"/>
          <w:sz w:val="28"/>
          <w:szCs w:val="28"/>
          <w:lang w:eastAsia="x-none"/>
        </w:rPr>
        <w:t>:</w:t>
      </w:r>
    </w:p>
    <w:p w:rsidR="00E368D1" w:rsidRDefault="002D69C5" w:rsidP="002D69C5">
      <w:pPr>
        <w:spacing w:after="0"/>
        <w:jc w:val="both"/>
        <w:rPr>
          <w:rFonts w:ascii="Times New Roman" w:hAnsi="Times New Roman" w:cs="Times New Roman"/>
          <w:sz w:val="20"/>
          <w:szCs w:val="20"/>
        </w:rPr>
      </w:pPr>
      <w:r w:rsidRPr="001C4747">
        <w:rPr>
          <w:rFonts w:ascii="Times New Roman" w:hAnsi="Times New Roman" w:cs="Times New Roman"/>
          <w:sz w:val="20"/>
          <w:szCs w:val="20"/>
        </w:rPr>
        <w:t xml:space="preserve">таблица </w:t>
      </w:r>
      <w:r w:rsidR="00236C18" w:rsidRPr="001C4747">
        <w:rPr>
          <w:rFonts w:ascii="Times New Roman" w:hAnsi="Times New Roman" w:cs="Times New Roman"/>
          <w:sz w:val="20"/>
          <w:szCs w:val="20"/>
        </w:rPr>
        <w:t>1</w:t>
      </w:r>
      <w:r w:rsidR="00F305AD" w:rsidRPr="001C4747">
        <w:rPr>
          <w:rFonts w:ascii="Times New Roman" w:hAnsi="Times New Roman" w:cs="Times New Roman"/>
          <w:sz w:val="20"/>
          <w:szCs w:val="20"/>
        </w:rPr>
        <w:t>2</w:t>
      </w:r>
      <w:r w:rsidRPr="001C4747">
        <w:rPr>
          <w:rFonts w:ascii="Times New Roman" w:hAnsi="Times New Roman" w:cs="Times New Roman"/>
          <w:sz w:val="20"/>
          <w:szCs w:val="20"/>
        </w:rPr>
        <w:t xml:space="preserve">                                                                                                                                  </w:t>
      </w:r>
      <w:r w:rsidR="00F51E3A" w:rsidRPr="001C4747">
        <w:rPr>
          <w:rFonts w:ascii="Times New Roman" w:hAnsi="Times New Roman" w:cs="Times New Roman"/>
          <w:sz w:val="20"/>
          <w:szCs w:val="20"/>
        </w:rPr>
        <w:t xml:space="preserve"> </w:t>
      </w:r>
      <w:r w:rsidR="00153256" w:rsidRPr="001C4747">
        <w:rPr>
          <w:rFonts w:ascii="Times New Roman" w:hAnsi="Times New Roman" w:cs="Times New Roman"/>
          <w:sz w:val="20"/>
          <w:szCs w:val="20"/>
        </w:rPr>
        <w:t xml:space="preserve">    </w:t>
      </w:r>
      <w:r w:rsidRPr="001C4747">
        <w:rPr>
          <w:rFonts w:ascii="Times New Roman" w:hAnsi="Times New Roman" w:cs="Times New Roman"/>
          <w:sz w:val="20"/>
          <w:szCs w:val="20"/>
        </w:rPr>
        <w:t xml:space="preserve">  </w:t>
      </w:r>
      <w:r w:rsidR="00236C18" w:rsidRPr="001C4747">
        <w:rPr>
          <w:rFonts w:ascii="Times New Roman" w:hAnsi="Times New Roman" w:cs="Times New Roman"/>
          <w:sz w:val="20"/>
          <w:szCs w:val="20"/>
        </w:rPr>
        <w:t xml:space="preserve">         </w:t>
      </w:r>
      <w:r w:rsidRPr="001C4747">
        <w:rPr>
          <w:rFonts w:ascii="Times New Roman" w:hAnsi="Times New Roman" w:cs="Times New Roman"/>
          <w:sz w:val="20"/>
          <w:szCs w:val="20"/>
        </w:rPr>
        <w:t xml:space="preserve">  тыс. рублей</w:t>
      </w:r>
    </w:p>
    <w:tbl>
      <w:tblPr>
        <w:tblW w:w="9882" w:type="dxa"/>
        <w:tblInd w:w="93" w:type="dxa"/>
        <w:tblLook w:val="04A0" w:firstRow="1" w:lastRow="0" w:firstColumn="1" w:lastColumn="0" w:noHBand="0" w:noVBand="1"/>
      </w:tblPr>
      <w:tblGrid>
        <w:gridCol w:w="3843"/>
        <w:gridCol w:w="1260"/>
        <w:gridCol w:w="2059"/>
        <w:gridCol w:w="1360"/>
        <w:gridCol w:w="1360"/>
      </w:tblGrid>
      <w:tr w:rsidR="00196217" w:rsidRPr="00196217" w:rsidTr="00196217">
        <w:trPr>
          <w:trHeight w:val="64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Утверждено решением о бюджете на 2022 год</w:t>
            </w:r>
          </w:p>
        </w:tc>
        <w:tc>
          <w:tcPr>
            <w:tcW w:w="4779" w:type="dxa"/>
            <w:gridSpan w:val="3"/>
            <w:tcBorders>
              <w:top w:val="single" w:sz="4" w:space="0" w:color="auto"/>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Проект решения</w:t>
            </w:r>
          </w:p>
        </w:tc>
      </w:tr>
      <w:tr w:rsidR="00196217" w:rsidRPr="00196217" w:rsidTr="00196217">
        <w:trPr>
          <w:trHeight w:val="30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196217" w:rsidRPr="00196217" w:rsidRDefault="00196217" w:rsidP="00196217">
            <w:pPr>
              <w:spacing w:after="0" w:line="240" w:lineRule="auto"/>
              <w:rPr>
                <w:rFonts w:ascii="Times New Roman" w:eastAsia="Times New Roman" w:hAnsi="Times New Roman" w:cs="Times New Roman"/>
                <w:color w:val="000000"/>
                <w:sz w:val="18"/>
                <w:szCs w:val="18"/>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96217" w:rsidRPr="00196217" w:rsidRDefault="00196217" w:rsidP="00196217">
            <w:pPr>
              <w:spacing w:after="0" w:line="240" w:lineRule="auto"/>
              <w:rPr>
                <w:rFonts w:ascii="Times New Roman" w:eastAsia="Times New Roman" w:hAnsi="Times New Roman" w:cs="Times New Roman"/>
                <w:color w:val="000000"/>
                <w:sz w:val="18"/>
                <w:szCs w:val="18"/>
                <w:lang w:eastAsia="ru-RU"/>
              </w:rPr>
            </w:pPr>
          </w:p>
        </w:tc>
        <w:tc>
          <w:tcPr>
            <w:tcW w:w="2059"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2023 г.</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2024 г.</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18"/>
                <w:szCs w:val="18"/>
                <w:lang w:eastAsia="ru-RU"/>
              </w:rPr>
            </w:pPr>
            <w:r w:rsidRPr="00196217">
              <w:rPr>
                <w:rFonts w:ascii="Times New Roman" w:eastAsia="Times New Roman" w:hAnsi="Times New Roman" w:cs="Times New Roman"/>
                <w:color w:val="000000"/>
                <w:sz w:val="18"/>
                <w:szCs w:val="18"/>
                <w:lang w:eastAsia="ru-RU"/>
              </w:rPr>
              <w:t>2025 г.</w:t>
            </w:r>
          </w:p>
        </w:tc>
      </w:tr>
      <w:tr w:rsidR="00196217" w:rsidRPr="00196217" w:rsidTr="00196217">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rPr>
                <w:rFonts w:ascii="Times New Roman" w:eastAsia="Times New Roman" w:hAnsi="Times New Roman" w:cs="Times New Roman"/>
                <w:b/>
                <w:bCs/>
                <w:color w:val="000000"/>
                <w:sz w:val="24"/>
                <w:szCs w:val="24"/>
                <w:lang w:eastAsia="ru-RU"/>
              </w:rPr>
            </w:pPr>
            <w:r w:rsidRPr="00196217">
              <w:rPr>
                <w:rFonts w:ascii="Times New Roman" w:eastAsia="Times New Roman" w:hAnsi="Times New Roman" w:cs="Times New Roman"/>
                <w:b/>
                <w:bCs/>
                <w:color w:val="000000"/>
                <w:sz w:val="24"/>
                <w:szCs w:val="24"/>
                <w:lang w:eastAsia="ru-RU"/>
              </w:rPr>
              <w:t>Всего  расходов</w:t>
            </w:r>
          </w:p>
        </w:tc>
        <w:tc>
          <w:tcPr>
            <w:tcW w:w="12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3 499 090,1</w:t>
            </w:r>
          </w:p>
        </w:tc>
        <w:tc>
          <w:tcPr>
            <w:tcW w:w="2059"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3 147 176,3</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2 913 518,0</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2 831 548,5</w:t>
            </w:r>
          </w:p>
        </w:tc>
      </w:tr>
      <w:tr w:rsidR="00196217" w:rsidRPr="00196217" w:rsidTr="00196217">
        <w:trPr>
          <w:trHeight w:val="30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Изменение к уровню предыдущего года</w:t>
            </w:r>
          </w:p>
        </w:tc>
        <w:tc>
          <w:tcPr>
            <w:tcW w:w="2059"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-10,1%</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-7,4%</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-2,8%</w:t>
            </w:r>
          </w:p>
        </w:tc>
      </w:tr>
      <w:tr w:rsidR="00196217" w:rsidRPr="00196217" w:rsidTr="00196217">
        <w:trPr>
          <w:trHeight w:val="30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Изменение к утвержденному объему на 2022 г. </w:t>
            </w:r>
          </w:p>
        </w:tc>
        <w:tc>
          <w:tcPr>
            <w:tcW w:w="2059"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-10,1%</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-16,7%</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-19,1%</w:t>
            </w:r>
          </w:p>
        </w:tc>
      </w:tr>
      <w:tr w:rsidR="00196217" w:rsidRPr="00196217" w:rsidTr="00196217">
        <w:trPr>
          <w:trHeight w:val="330"/>
        </w:trPr>
        <w:tc>
          <w:tcPr>
            <w:tcW w:w="7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rPr>
                <w:rFonts w:ascii="Times New Roman" w:eastAsia="Times New Roman" w:hAnsi="Times New Roman" w:cs="Times New Roman"/>
                <w:b/>
                <w:bCs/>
                <w:color w:val="000000"/>
                <w:lang w:eastAsia="ru-RU"/>
              </w:rPr>
            </w:pPr>
            <w:r w:rsidRPr="00196217">
              <w:rPr>
                <w:rFonts w:ascii="Times New Roman" w:eastAsia="Times New Roman" w:hAnsi="Times New Roman" w:cs="Times New Roman"/>
                <w:b/>
                <w:bCs/>
                <w:color w:val="000000"/>
                <w:lang w:eastAsia="ru-RU"/>
              </w:rPr>
              <w:t>Условно утверждаемые (утвержденные)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34 420,4</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 xml:space="preserve">62 </w:t>
            </w:r>
            <w:r>
              <w:rPr>
                <w:rFonts w:ascii="Times New Roman" w:eastAsia="Times New Roman" w:hAnsi="Times New Roman" w:cs="Times New Roman"/>
                <w:b/>
                <w:bCs/>
                <w:color w:val="000000"/>
                <w:sz w:val="20"/>
                <w:szCs w:val="20"/>
                <w:lang w:eastAsia="ru-RU"/>
              </w:rPr>
              <w:t>890</w:t>
            </w:r>
            <w:r w:rsidRPr="00196217">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0</w:t>
            </w:r>
          </w:p>
        </w:tc>
      </w:tr>
      <w:tr w:rsidR="00196217" w:rsidRPr="00196217" w:rsidTr="00196217">
        <w:trPr>
          <w:trHeight w:val="750"/>
        </w:trPr>
        <w:tc>
          <w:tcPr>
            <w:tcW w:w="7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96217" w:rsidRPr="00196217" w:rsidRDefault="00196217" w:rsidP="00196217">
            <w:pPr>
              <w:spacing w:after="0" w:line="240" w:lineRule="auto"/>
              <w:jc w:val="both"/>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(удельный вес от общего объема расходов без учета расходов, предусмотренных за счет средств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right"/>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2,5%</w:t>
            </w:r>
          </w:p>
        </w:tc>
        <w:tc>
          <w:tcPr>
            <w:tcW w:w="1360" w:type="dxa"/>
            <w:tcBorders>
              <w:top w:val="nil"/>
              <w:left w:val="nil"/>
              <w:bottom w:val="single" w:sz="4" w:space="0" w:color="auto"/>
              <w:right w:val="single" w:sz="4" w:space="0" w:color="auto"/>
            </w:tcBorders>
            <w:shd w:val="clear" w:color="auto" w:fill="auto"/>
            <w:noWrap/>
            <w:vAlign w:val="center"/>
            <w:hideMark/>
          </w:tcPr>
          <w:p w:rsidR="00196217" w:rsidRPr="00196217" w:rsidRDefault="00196217" w:rsidP="00196217">
            <w:pPr>
              <w:spacing w:after="0" w:line="240" w:lineRule="auto"/>
              <w:jc w:val="right"/>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5,1%</w:t>
            </w:r>
          </w:p>
        </w:tc>
      </w:tr>
      <w:tr w:rsidR="00196217" w:rsidRPr="00196217" w:rsidTr="0019621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both"/>
              <w:rPr>
                <w:rFonts w:ascii="Times New Roman" w:eastAsia="Times New Roman" w:hAnsi="Times New Roman" w:cs="Times New Roman"/>
                <w:b/>
                <w:bCs/>
                <w:color w:val="000000"/>
                <w:sz w:val="24"/>
                <w:szCs w:val="24"/>
                <w:lang w:eastAsia="ru-RU"/>
              </w:rPr>
            </w:pPr>
            <w:r w:rsidRPr="00196217">
              <w:rPr>
                <w:rFonts w:ascii="Times New Roman" w:eastAsia="Times New Roman" w:hAnsi="Times New Roman" w:cs="Times New Roman"/>
                <w:b/>
                <w:bCs/>
                <w:color w:val="000000"/>
                <w:sz w:val="24"/>
                <w:szCs w:val="24"/>
                <w:lang w:eastAsia="ru-RU"/>
              </w:rPr>
              <w:t>Объем расходов без учета условно утвержденных</w:t>
            </w:r>
          </w:p>
        </w:tc>
        <w:tc>
          <w:tcPr>
            <w:tcW w:w="12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3 499 090,1</w:t>
            </w:r>
          </w:p>
        </w:tc>
        <w:tc>
          <w:tcPr>
            <w:tcW w:w="2059"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3 147 176,3</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2 879 097,5</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b/>
                <w:bCs/>
                <w:color w:val="000000"/>
                <w:sz w:val="20"/>
                <w:szCs w:val="20"/>
                <w:lang w:eastAsia="ru-RU"/>
              </w:rPr>
            </w:pPr>
            <w:r w:rsidRPr="00196217">
              <w:rPr>
                <w:rFonts w:ascii="Times New Roman" w:eastAsia="Times New Roman" w:hAnsi="Times New Roman" w:cs="Times New Roman"/>
                <w:b/>
                <w:bCs/>
                <w:color w:val="000000"/>
                <w:sz w:val="20"/>
                <w:szCs w:val="20"/>
                <w:lang w:eastAsia="ru-RU"/>
              </w:rPr>
              <w:t>2 768 658,4</w:t>
            </w:r>
          </w:p>
        </w:tc>
      </w:tr>
      <w:tr w:rsidR="00196217" w:rsidRPr="00196217" w:rsidTr="00196217">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both"/>
              <w:rPr>
                <w:rFonts w:ascii="Times New Roman" w:eastAsia="Times New Roman" w:hAnsi="Times New Roman" w:cs="Times New Roman"/>
                <w:color w:val="000000"/>
                <w:sz w:val="20"/>
                <w:szCs w:val="20"/>
                <w:lang w:eastAsia="ru-RU"/>
              </w:rPr>
            </w:pPr>
            <w:r w:rsidRPr="00196217">
              <w:rPr>
                <w:rFonts w:ascii="Times New Roman" w:eastAsia="Times New Roman" w:hAnsi="Times New Roman" w:cs="Times New Roman"/>
                <w:color w:val="000000"/>
                <w:sz w:val="20"/>
                <w:szCs w:val="20"/>
                <w:lang w:eastAsia="ru-RU"/>
              </w:rPr>
              <w:lastRenderedPageBreak/>
              <w:t xml:space="preserve">в том числе за счет поступлений от других  бюджетов бюджетной системы Российской Федерации </w:t>
            </w:r>
          </w:p>
        </w:tc>
        <w:tc>
          <w:tcPr>
            <w:tcW w:w="12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20"/>
                <w:szCs w:val="20"/>
                <w:lang w:eastAsia="ru-RU"/>
              </w:rPr>
            </w:pPr>
            <w:r w:rsidRPr="00196217">
              <w:rPr>
                <w:rFonts w:ascii="Times New Roman" w:eastAsia="Times New Roman" w:hAnsi="Times New Roman" w:cs="Times New Roman"/>
                <w:color w:val="000000"/>
                <w:sz w:val="20"/>
                <w:szCs w:val="20"/>
                <w:lang w:eastAsia="ru-RU"/>
              </w:rPr>
              <w:t>2 067 569,3</w:t>
            </w:r>
          </w:p>
        </w:tc>
        <w:tc>
          <w:tcPr>
            <w:tcW w:w="2059"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20"/>
                <w:szCs w:val="20"/>
                <w:lang w:eastAsia="ru-RU"/>
              </w:rPr>
            </w:pPr>
            <w:r w:rsidRPr="00196217">
              <w:rPr>
                <w:rFonts w:ascii="Times New Roman" w:eastAsia="Times New Roman" w:hAnsi="Times New Roman" w:cs="Times New Roman"/>
                <w:color w:val="000000"/>
                <w:sz w:val="20"/>
                <w:szCs w:val="20"/>
                <w:lang w:eastAsia="ru-RU"/>
              </w:rPr>
              <w:t>1 741 913,4</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20"/>
                <w:szCs w:val="20"/>
                <w:lang w:eastAsia="ru-RU"/>
              </w:rPr>
            </w:pPr>
            <w:r w:rsidRPr="00196217">
              <w:rPr>
                <w:rFonts w:ascii="Times New Roman" w:eastAsia="Times New Roman" w:hAnsi="Times New Roman" w:cs="Times New Roman"/>
                <w:color w:val="000000"/>
                <w:sz w:val="20"/>
                <w:szCs w:val="20"/>
                <w:lang w:eastAsia="ru-RU"/>
              </w:rPr>
              <w:t>1 536 702,6</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color w:val="000000"/>
                <w:sz w:val="20"/>
                <w:szCs w:val="20"/>
                <w:lang w:eastAsia="ru-RU"/>
              </w:rPr>
            </w:pPr>
            <w:r w:rsidRPr="00196217">
              <w:rPr>
                <w:rFonts w:ascii="Times New Roman" w:eastAsia="Times New Roman" w:hAnsi="Times New Roman" w:cs="Times New Roman"/>
                <w:color w:val="000000"/>
                <w:sz w:val="20"/>
                <w:szCs w:val="20"/>
                <w:lang w:eastAsia="ru-RU"/>
              </w:rPr>
              <w:t>1 573 750,0</w:t>
            </w:r>
          </w:p>
        </w:tc>
      </w:tr>
      <w:tr w:rsidR="00196217" w:rsidRPr="00196217" w:rsidTr="00196217">
        <w:trPr>
          <w:trHeight w:val="525"/>
        </w:trPr>
        <w:tc>
          <w:tcPr>
            <w:tcW w:w="3843" w:type="dxa"/>
            <w:tcBorders>
              <w:top w:val="nil"/>
              <w:left w:val="single" w:sz="4" w:space="0" w:color="auto"/>
              <w:bottom w:val="single" w:sz="4" w:space="0" w:color="auto"/>
              <w:right w:val="nil"/>
            </w:tcBorders>
            <w:shd w:val="clear" w:color="auto" w:fill="auto"/>
            <w:vAlign w:val="center"/>
            <w:hideMark/>
          </w:tcPr>
          <w:p w:rsidR="00196217" w:rsidRPr="00196217" w:rsidRDefault="00196217" w:rsidP="00196217">
            <w:pPr>
              <w:spacing w:after="0" w:line="240" w:lineRule="auto"/>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(удельный вес в объеме распределенных расходов)</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59,1%</w:t>
            </w:r>
          </w:p>
        </w:tc>
        <w:tc>
          <w:tcPr>
            <w:tcW w:w="2059"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55,3%</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53,4%</w:t>
            </w:r>
          </w:p>
        </w:tc>
        <w:tc>
          <w:tcPr>
            <w:tcW w:w="1360" w:type="dxa"/>
            <w:tcBorders>
              <w:top w:val="nil"/>
              <w:left w:val="nil"/>
              <w:bottom w:val="single" w:sz="4" w:space="0" w:color="auto"/>
              <w:right w:val="single" w:sz="4" w:space="0" w:color="auto"/>
            </w:tcBorders>
            <w:shd w:val="clear" w:color="auto" w:fill="auto"/>
            <w:vAlign w:val="center"/>
            <w:hideMark/>
          </w:tcPr>
          <w:p w:rsidR="00196217" w:rsidRPr="00196217" w:rsidRDefault="00196217" w:rsidP="00196217">
            <w:pPr>
              <w:spacing w:after="0" w:line="240" w:lineRule="auto"/>
              <w:jc w:val="center"/>
              <w:rPr>
                <w:rFonts w:ascii="Times New Roman" w:eastAsia="Times New Roman" w:hAnsi="Times New Roman" w:cs="Times New Roman"/>
                <w:i/>
                <w:iCs/>
                <w:color w:val="000000"/>
                <w:sz w:val="20"/>
                <w:szCs w:val="20"/>
                <w:lang w:eastAsia="ru-RU"/>
              </w:rPr>
            </w:pPr>
            <w:r w:rsidRPr="00196217">
              <w:rPr>
                <w:rFonts w:ascii="Times New Roman" w:eastAsia="Times New Roman" w:hAnsi="Times New Roman" w:cs="Times New Roman"/>
                <w:i/>
                <w:iCs/>
                <w:color w:val="000000"/>
                <w:sz w:val="20"/>
                <w:szCs w:val="20"/>
                <w:lang w:eastAsia="ru-RU"/>
              </w:rPr>
              <w:t>56,8%</w:t>
            </w:r>
          </w:p>
        </w:tc>
      </w:tr>
    </w:tbl>
    <w:p w:rsidR="00196217" w:rsidRDefault="00196217" w:rsidP="002D69C5">
      <w:pPr>
        <w:spacing w:after="0"/>
        <w:jc w:val="both"/>
        <w:rPr>
          <w:rFonts w:ascii="Times New Roman" w:hAnsi="Times New Roman" w:cs="Times New Roman"/>
          <w:sz w:val="20"/>
          <w:szCs w:val="20"/>
        </w:rPr>
      </w:pPr>
    </w:p>
    <w:p w:rsidR="00C37103" w:rsidRDefault="007D72BF" w:rsidP="007D72BF">
      <w:pPr>
        <w:spacing w:after="0" w:line="283" w:lineRule="auto"/>
        <w:ind w:firstLine="709"/>
        <w:jc w:val="both"/>
        <w:rPr>
          <w:rFonts w:ascii="Times New Roman" w:hAnsi="Times New Roman" w:cs="Times New Roman"/>
          <w:sz w:val="28"/>
          <w:szCs w:val="28"/>
          <w:lang w:eastAsia="x-none"/>
        </w:rPr>
      </w:pPr>
      <w:r w:rsidRPr="00957D1B">
        <w:rPr>
          <w:rFonts w:ascii="Times New Roman" w:hAnsi="Times New Roman" w:cs="Times New Roman"/>
          <w:sz w:val="28"/>
          <w:szCs w:val="28"/>
          <w:lang w:eastAsia="x-none"/>
        </w:rPr>
        <w:t>Объемы условно утверждаемых расходов на первый и второй годы</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планового периода предлагаются к утверждению с соблюдением предельного</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уровня, установленного пунктом 3 статьи 184.1 Бюджетного кодекса РФ (не</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менее 2,5%, и 5,0%): на 202</w:t>
      </w:r>
      <w:r w:rsidR="00957D1B" w:rsidRPr="00957D1B">
        <w:rPr>
          <w:rFonts w:ascii="Times New Roman" w:hAnsi="Times New Roman" w:cs="Times New Roman"/>
          <w:sz w:val="28"/>
          <w:szCs w:val="28"/>
          <w:lang w:eastAsia="x-none"/>
        </w:rPr>
        <w:t>4</w:t>
      </w:r>
      <w:r w:rsidRPr="00957D1B">
        <w:rPr>
          <w:rFonts w:ascii="Times New Roman" w:hAnsi="Times New Roman" w:cs="Times New Roman"/>
          <w:sz w:val="28"/>
          <w:szCs w:val="28"/>
          <w:lang w:eastAsia="x-none"/>
        </w:rPr>
        <w:t xml:space="preserve"> год – в сумме </w:t>
      </w:r>
      <w:r w:rsidR="00957D1B" w:rsidRPr="00957D1B">
        <w:rPr>
          <w:rFonts w:ascii="Times New Roman" w:hAnsi="Times New Roman" w:cs="Times New Roman"/>
          <w:sz w:val="28"/>
          <w:szCs w:val="28"/>
          <w:lang w:eastAsia="x-none"/>
        </w:rPr>
        <w:t>34 420,4</w:t>
      </w:r>
      <w:r w:rsidRPr="00957D1B">
        <w:rPr>
          <w:rFonts w:ascii="Times New Roman" w:hAnsi="Times New Roman" w:cs="Times New Roman"/>
          <w:sz w:val="28"/>
          <w:szCs w:val="28"/>
          <w:lang w:eastAsia="x-none"/>
        </w:rPr>
        <w:t xml:space="preserve"> тыс. рублей, на 202</w:t>
      </w:r>
      <w:r w:rsidR="00957D1B" w:rsidRPr="00957D1B">
        <w:rPr>
          <w:rFonts w:ascii="Times New Roman" w:hAnsi="Times New Roman" w:cs="Times New Roman"/>
          <w:sz w:val="28"/>
          <w:szCs w:val="28"/>
          <w:lang w:eastAsia="x-none"/>
        </w:rPr>
        <w:t>5</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 xml:space="preserve">год – в сумме </w:t>
      </w:r>
      <w:r w:rsidR="00957D1B" w:rsidRPr="00957D1B">
        <w:rPr>
          <w:rFonts w:ascii="Times New Roman" w:hAnsi="Times New Roman" w:cs="Times New Roman"/>
          <w:sz w:val="28"/>
          <w:szCs w:val="28"/>
          <w:lang w:eastAsia="x-none"/>
        </w:rPr>
        <w:t>62 890,0</w:t>
      </w:r>
      <w:r w:rsidRPr="00957D1B">
        <w:rPr>
          <w:rFonts w:ascii="Times New Roman" w:hAnsi="Times New Roman" w:cs="Times New Roman"/>
          <w:sz w:val="28"/>
          <w:szCs w:val="28"/>
          <w:lang w:eastAsia="x-none"/>
        </w:rPr>
        <w:t xml:space="preserve"> тыс. рублей.</w:t>
      </w:r>
    </w:p>
    <w:p w:rsidR="00C37103" w:rsidRPr="00652C68" w:rsidRDefault="001D36FB" w:rsidP="00652C68">
      <w:pPr>
        <w:pStyle w:val="3"/>
        <w:spacing w:before="0" w:line="283" w:lineRule="auto"/>
        <w:ind w:firstLine="709"/>
        <w:jc w:val="both"/>
        <w:rPr>
          <w:rStyle w:val="30"/>
          <w:rFonts w:ascii="Times New Roman" w:hAnsi="Times New Roman" w:cs="Times New Roman"/>
          <w:color w:val="auto"/>
          <w:sz w:val="28"/>
          <w:szCs w:val="28"/>
        </w:rPr>
      </w:pPr>
      <w:r w:rsidRPr="00433E4F">
        <w:rPr>
          <w:rStyle w:val="30"/>
          <w:rFonts w:ascii="Times New Roman" w:hAnsi="Times New Roman" w:cs="Times New Roman"/>
          <w:b/>
          <w:color w:val="auto"/>
          <w:sz w:val="28"/>
          <w:szCs w:val="28"/>
        </w:rPr>
        <w:t>3.</w:t>
      </w:r>
      <w:r w:rsidR="004E5B8B" w:rsidRPr="00433E4F">
        <w:rPr>
          <w:rStyle w:val="30"/>
          <w:rFonts w:ascii="Times New Roman" w:hAnsi="Times New Roman" w:cs="Times New Roman"/>
          <w:b/>
          <w:color w:val="auto"/>
          <w:sz w:val="28"/>
          <w:szCs w:val="28"/>
        </w:rPr>
        <w:t>2</w:t>
      </w:r>
      <w:r w:rsidRPr="00433E4F">
        <w:rPr>
          <w:rStyle w:val="30"/>
          <w:rFonts w:ascii="Times New Roman" w:hAnsi="Times New Roman" w:cs="Times New Roman"/>
          <w:b/>
          <w:color w:val="auto"/>
          <w:sz w:val="28"/>
          <w:szCs w:val="28"/>
        </w:rPr>
        <w:t>.</w:t>
      </w:r>
      <w:r w:rsidRPr="00652C68">
        <w:rPr>
          <w:rStyle w:val="30"/>
          <w:rFonts w:ascii="Times New Roman" w:hAnsi="Times New Roman" w:cs="Times New Roman"/>
          <w:color w:val="auto"/>
          <w:sz w:val="28"/>
          <w:szCs w:val="28"/>
        </w:rPr>
        <w:t xml:space="preserve"> </w:t>
      </w:r>
      <w:r w:rsidR="00C603CD" w:rsidRPr="00652C68">
        <w:rPr>
          <w:rStyle w:val="30"/>
          <w:rFonts w:ascii="Times New Roman" w:hAnsi="Times New Roman" w:cs="Times New Roman"/>
          <w:color w:val="auto"/>
          <w:sz w:val="28"/>
          <w:szCs w:val="28"/>
        </w:rPr>
        <w:t xml:space="preserve">Структура расходов бюджета </w:t>
      </w:r>
      <w:r w:rsidR="008F1500" w:rsidRPr="00652C68">
        <w:rPr>
          <w:rStyle w:val="30"/>
          <w:rFonts w:ascii="Times New Roman" w:hAnsi="Times New Roman" w:cs="Times New Roman"/>
          <w:color w:val="auto"/>
          <w:sz w:val="28"/>
          <w:szCs w:val="28"/>
        </w:rPr>
        <w:t xml:space="preserve">округа </w:t>
      </w:r>
      <w:r w:rsidR="00C603CD" w:rsidRPr="00652C68">
        <w:rPr>
          <w:rStyle w:val="30"/>
          <w:rFonts w:ascii="Times New Roman" w:hAnsi="Times New Roman" w:cs="Times New Roman"/>
          <w:color w:val="auto"/>
          <w:sz w:val="28"/>
          <w:szCs w:val="28"/>
        </w:rPr>
        <w:t>на 20</w:t>
      </w:r>
      <w:r w:rsidR="002D69C5" w:rsidRPr="00652C68">
        <w:rPr>
          <w:rStyle w:val="30"/>
          <w:rFonts w:ascii="Times New Roman" w:hAnsi="Times New Roman" w:cs="Times New Roman"/>
          <w:color w:val="auto"/>
          <w:sz w:val="28"/>
          <w:szCs w:val="28"/>
        </w:rPr>
        <w:t>2</w:t>
      </w:r>
      <w:r w:rsidR="00C37103" w:rsidRPr="00652C68">
        <w:rPr>
          <w:rStyle w:val="30"/>
          <w:rFonts w:ascii="Times New Roman" w:hAnsi="Times New Roman" w:cs="Times New Roman"/>
          <w:color w:val="auto"/>
          <w:sz w:val="28"/>
          <w:szCs w:val="28"/>
        </w:rPr>
        <w:t>3</w:t>
      </w:r>
      <w:r w:rsidR="00C603CD" w:rsidRPr="00652C68">
        <w:rPr>
          <w:rStyle w:val="30"/>
          <w:rFonts w:ascii="Times New Roman" w:hAnsi="Times New Roman" w:cs="Times New Roman"/>
          <w:color w:val="auto"/>
          <w:sz w:val="28"/>
          <w:szCs w:val="28"/>
        </w:rPr>
        <w:t xml:space="preserve"> год </w:t>
      </w:r>
      <w:r w:rsidR="00C37103" w:rsidRPr="00652C68">
        <w:rPr>
          <w:rStyle w:val="30"/>
          <w:rFonts w:ascii="Times New Roman" w:hAnsi="Times New Roman" w:cs="Times New Roman"/>
          <w:color w:val="auto"/>
          <w:sz w:val="28"/>
          <w:szCs w:val="28"/>
        </w:rPr>
        <w:t xml:space="preserve">существенного изменения </w:t>
      </w:r>
      <w:r w:rsidR="00C37103" w:rsidRPr="00652C68">
        <w:rPr>
          <w:rStyle w:val="30"/>
          <w:rFonts w:ascii="Times New Roman" w:hAnsi="Times New Roman" w:cs="Times New Roman"/>
          <w:b/>
          <w:color w:val="auto"/>
          <w:sz w:val="28"/>
          <w:szCs w:val="28"/>
        </w:rPr>
        <w:t>функциональной структуры</w:t>
      </w:r>
      <w:r w:rsidR="00C37103" w:rsidRPr="00652C68">
        <w:rPr>
          <w:rStyle w:val="30"/>
          <w:rFonts w:ascii="Times New Roman" w:hAnsi="Times New Roman" w:cs="Times New Roman"/>
          <w:color w:val="auto"/>
          <w:sz w:val="28"/>
          <w:szCs w:val="28"/>
        </w:rPr>
        <w:t xml:space="preserve"> расходов бюджета округа не наблюдается. Наибольшую долю в общем объеме расходов бюджета округа, как и в текущем 2022 году, составляют расходы по разделам:</w:t>
      </w:r>
    </w:p>
    <w:p w:rsidR="00C37103" w:rsidRDefault="00C37103" w:rsidP="00C37103">
      <w:pPr>
        <w:pStyle w:val="6"/>
        <w:spacing w:before="0" w:line="283" w:lineRule="auto"/>
        <w:rPr>
          <w:lang w:val="ru-RU"/>
        </w:rPr>
      </w:pPr>
      <w:r w:rsidRPr="00C37103">
        <w:t>0</w:t>
      </w:r>
      <w:r w:rsidR="000A4F58">
        <w:rPr>
          <w:lang w:val="ru-RU"/>
        </w:rPr>
        <w:t>1</w:t>
      </w:r>
      <w:r w:rsidRPr="00C37103">
        <w:t>00 «</w:t>
      </w:r>
      <w:r w:rsidR="000A4F58" w:rsidRPr="000A4F58">
        <w:t>Общегосударственные вопросы</w:t>
      </w:r>
      <w:r w:rsidRPr="00C37103">
        <w:t xml:space="preserve">» – </w:t>
      </w:r>
      <w:r w:rsidR="000A4F58">
        <w:rPr>
          <w:lang w:val="ru-RU"/>
        </w:rPr>
        <w:t>11,5</w:t>
      </w:r>
      <w:r w:rsidRPr="00C37103">
        <w:t xml:space="preserve">% (в 2022 году – </w:t>
      </w:r>
      <w:r w:rsidR="000A4F58">
        <w:rPr>
          <w:lang w:val="ru-RU"/>
        </w:rPr>
        <w:t>10,8</w:t>
      </w:r>
      <w:r w:rsidRPr="00C37103">
        <w:t xml:space="preserve">%), объем ассигнований планируется на </w:t>
      </w:r>
      <w:r w:rsidR="000A4F58">
        <w:rPr>
          <w:lang w:val="ru-RU"/>
        </w:rPr>
        <w:t>14 216,8</w:t>
      </w:r>
      <w:r w:rsidRPr="00C37103">
        <w:t xml:space="preserve"> тыс. рублей или на </w:t>
      </w:r>
      <w:r w:rsidR="000A4F58">
        <w:rPr>
          <w:lang w:val="ru-RU"/>
        </w:rPr>
        <w:t>3,8</w:t>
      </w:r>
      <w:r w:rsidRPr="00C37103">
        <w:t>% меньше, чем в 2022 году;</w:t>
      </w:r>
    </w:p>
    <w:p w:rsidR="00887B0A" w:rsidRPr="00C37103" w:rsidRDefault="00887B0A" w:rsidP="00887B0A">
      <w:pPr>
        <w:pStyle w:val="6"/>
        <w:spacing w:before="0" w:line="283" w:lineRule="auto"/>
      </w:pPr>
      <w:r w:rsidRPr="00C37103">
        <w:t>0</w:t>
      </w:r>
      <w:r>
        <w:rPr>
          <w:lang w:val="ru-RU"/>
        </w:rPr>
        <w:t>5</w:t>
      </w:r>
      <w:r w:rsidRPr="00C37103">
        <w:t>00 «</w:t>
      </w:r>
      <w:r w:rsidRPr="00887B0A">
        <w:t>Жилищно-коммунальное хозяйство</w:t>
      </w:r>
      <w:r w:rsidRPr="00C37103">
        <w:t xml:space="preserve">» – </w:t>
      </w:r>
      <w:r>
        <w:rPr>
          <w:lang w:val="ru-RU"/>
        </w:rPr>
        <w:t>8,6</w:t>
      </w:r>
      <w:r w:rsidRPr="00C37103">
        <w:t xml:space="preserve">% (в 2022 году – </w:t>
      </w:r>
      <w:r>
        <w:rPr>
          <w:lang w:val="ru-RU"/>
        </w:rPr>
        <w:t>18,4</w:t>
      </w:r>
      <w:r w:rsidRPr="00C37103">
        <w:t xml:space="preserve">%), объем ассигнований планируется на </w:t>
      </w:r>
      <w:r>
        <w:rPr>
          <w:lang w:val="ru-RU"/>
        </w:rPr>
        <w:t>374 551,6</w:t>
      </w:r>
      <w:r w:rsidRPr="00C37103">
        <w:t xml:space="preserve"> тыс. рублей или на </w:t>
      </w:r>
      <w:r>
        <w:rPr>
          <w:lang w:val="ru-RU"/>
        </w:rPr>
        <w:t>58,1</w:t>
      </w:r>
      <w:r w:rsidRPr="00C37103">
        <w:t xml:space="preserve">% меньше, чем </w:t>
      </w:r>
      <w:r>
        <w:t>в 2022 году</w:t>
      </w:r>
      <w:r>
        <w:rPr>
          <w:lang w:val="ru-RU"/>
        </w:rPr>
        <w:t xml:space="preserve">. </w:t>
      </w:r>
      <w:r w:rsidRPr="00C37103">
        <w:t xml:space="preserve">По данному разделу планируется наибольшее снижение бюджетных ассигнований в номинальном выражении по сравнению с объемом, утвержденным </w:t>
      </w:r>
      <w:r>
        <w:rPr>
          <w:lang w:val="ru-RU"/>
        </w:rPr>
        <w:t>решением</w:t>
      </w:r>
      <w:r w:rsidRPr="00C37103">
        <w:t xml:space="preserve"> о бюджете на 2022 год;</w:t>
      </w:r>
    </w:p>
    <w:p w:rsidR="00611B15" w:rsidRPr="00611B15" w:rsidRDefault="00C37103" w:rsidP="00C37103">
      <w:pPr>
        <w:pStyle w:val="6"/>
        <w:spacing w:before="0" w:line="283" w:lineRule="auto"/>
        <w:rPr>
          <w:lang w:val="ru-RU"/>
        </w:rPr>
      </w:pPr>
      <w:r w:rsidRPr="00C37103">
        <w:t>0</w:t>
      </w:r>
      <w:r w:rsidR="00611B15">
        <w:rPr>
          <w:lang w:val="ru-RU"/>
        </w:rPr>
        <w:t>7</w:t>
      </w:r>
      <w:r w:rsidRPr="00C37103">
        <w:t>00 «</w:t>
      </w:r>
      <w:r w:rsidR="00611B15" w:rsidRPr="00611B15">
        <w:t>Образование</w:t>
      </w:r>
      <w:r w:rsidRPr="00C37103">
        <w:t xml:space="preserve">» – </w:t>
      </w:r>
      <w:r w:rsidR="00611B15">
        <w:rPr>
          <w:lang w:val="ru-RU"/>
        </w:rPr>
        <w:t>52,0</w:t>
      </w:r>
      <w:r w:rsidRPr="00C37103">
        <w:t xml:space="preserve">% (в 2022 году – </w:t>
      </w:r>
      <w:r w:rsidR="00611B15">
        <w:rPr>
          <w:lang w:val="ru-RU"/>
        </w:rPr>
        <w:t>46,5</w:t>
      </w:r>
      <w:r w:rsidRPr="00C37103">
        <w:t>%)</w:t>
      </w:r>
      <w:r w:rsidR="00611B15">
        <w:rPr>
          <w:lang w:val="ru-RU"/>
        </w:rPr>
        <w:t xml:space="preserve"> </w:t>
      </w:r>
      <w:r w:rsidR="00611B15" w:rsidRPr="00C37103">
        <w:t xml:space="preserve">объем ассигнований планируется на </w:t>
      </w:r>
      <w:r w:rsidR="00611B15">
        <w:rPr>
          <w:lang w:val="ru-RU"/>
        </w:rPr>
        <w:t>9 095,7</w:t>
      </w:r>
      <w:r w:rsidR="00611B15" w:rsidRPr="00C37103">
        <w:t xml:space="preserve"> тыс. рублей или на </w:t>
      </w:r>
      <w:r w:rsidR="00611B15">
        <w:rPr>
          <w:lang w:val="ru-RU"/>
        </w:rPr>
        <w:t>0,6</w:t>
      </w:r>
      <w:r w:rsidR="00611B15" w:rsidRPr="00C37103">
        <w:t xml:space="preserve">% </w:t>
      </w:r>
      <w:r w:rsidR="00611B15">
        <w:rPr>
          <w:lang w:val="ru-RU"/>
        </w:rPr>
        <w:t>больше</w:t>
      </w:r>
      <w:r w:rsidR="00611B15" w:rsidRPr="00C37103">
        <w:t>, чем в 2022 году;</w:t>
      </w:r>
    </w:p>
    <w:p w:rsidR="00611B15" w:rsidRDefault="00611B15" w:rsidP="00611B15">
      <w:pPr>
        <w:pStyle w:val="6"/>
        <w:spacing w:before="0" w:line="283" w:lineRule="auto"/>
        <w:rPr>
          <w:lang w:val="ru-RU"/>
        </w:rPr>
      </w:pPr>
      <w:r w:rsidRPr="00C37103">
        <w:t>0</w:t>
      </w:r>
      <w:r>
        <w:rPr>
          <w:lang w:val="ru-RU"/>
        </w:rPr>
        <w:t>8</w:t>
      </w:r>
      <w:r w:rsidRPr="00C37103">
        <w:t>00 «</w:t>
      </w:r>
      <w:r w:rsidRPr="00611B15">
        <w:t>Культура, кинематография</w:t>
      </w:r>
      <w:r w:rsidRPr="00C37103">
        <w:t xml:space="preserve">» – </w:t>
      </w:r>
      <w:r>
        <w:rPr>
          <w:lang w:val="ru-RU"/>
        </w:rPr>
        <w:t>14,8</w:t>
      </w:r>
      <w:r w:rsidRPr="00C37103">
        <w:t xml:space="preserve">% (в 2022 году – </w:t>
      </w:r>
      <w:r>
        <w:rPr>
          <w:lang w:val="ru-RU"/>
        </w:rPr>
        <w:t>12,7</w:t>
      </w:r>
      <w:r w:rsidRPr="00C37103">
        <w:t>%)</w:t>
      </w:r>
      <w:r>
        <w:rPr>
          <w:lang w:val="ru-RU"/>
        </w:rPr>
        <w:t xml:space="preserve"> </w:t>
      </w:r>
      <w:r w:rsidRPr="00C37103">
        <w:t xml:space="preserve">объем ассигнований планируется на </w:t>
      </w:r>
      <w:r>
        <w:rPr>
          <w:lang w:val="ru-RU"/>
        </w:rPr>
        <w:t>23 649,3</w:t>
      </w:r>
      <w:r w:rsidRPr="00C37103">
        <w:t xml:space="preserve"> тыс. рублей или на </w:t>
      </w:r>
      <w:r>
        <w:rPr>
          <w:lang w:val="ru-RU"/>
        </w:rPr>
        <w:t>5,3</w:t>
      </w:r>
      <w:r w:rsidRPr="00C37103">
        <w:t xml:space="preserve">% </w:t>
      </w:r>
      <w:r>
        <w:rPr>
          <w:lang w:val="ru-RU"/>
        </w:rPr>
        <w:t>больше</w:t>
      </w:r>
      <w:r w:rsidRPr="00C37103">
        <w:t>, чем в 2022 году;</w:t>
      </w:r>
    </w:p>
    <w:p w:rsidR="00C64BFC" w:rsidRPr="00C64BFC" w:rsidRDefault="00C64BFC" w:rsidP="00C64BFC">
      <w:pPr>
        <w:pStyle w:val="6"/>
        <w:spacing w:before="0" w:line="283" w:lineRule="auto"/>
      </w:pPr>
      <w:r w:rsidRPr="00C64BFC">
        <w:rPr>
          <w:rFonts w:hint="eastAsia"/>
        </w:rPr>
        <w:t>С</w:t>
      </w:r>
      <w:r w:rsidRPr="00C64BFC">
        <w:t xml:space="preserve"> </w:t>
      </w:r>
      <w:r w:rsidRPr="00C64BFC">
        <w:rPr>
          <w:rFonts w:hint="eastAsia"/>
        </w:rPr>
        <w:t>увеличением</w:t>
      </w:r>
      <w:r w:rsidRPr="00C64BFC">
        <w:t xml:space="preserve"> </w:t>
      </w:r>
      <w:r w:rsidRPr="00C64BFC">
        <w:rPr>
          <w:rFonts w:hint="eastAsia"/>
        </w:rPr>
        <w:t>по</w:t>
      </w:r>
      <w:r w:rsidRPr="00C64BFC">
        <w:t xml:space="preserve"> </w:t>
      </w:r>
      <w:r w:rsidRPr="00C64BFC">
        <w:rPr>
          <w:rFonts w:hint="eastAsia"/>
        </w:rPr>
        <w:t>сравнению</w:t>
      </w:r>
      <w:r w:rsidRPr="00C64BFC">
        <w:t xml:space="preserve"> </w:t>
      </w:r>
      <w:r w:rsidRPr="00C64BFC">
        <w:rPr>
          <w:rFonts w:hint="eastAsia"/>
        </w:rPr>
        <w:t>с</w:t>
      </w:r>
      <w:r w:rsidRPr="00C64BFC">
        <w:t xml:space="preserve"> </w:t>
      </w:r>
      <w:r w:rsidRPr="00C64BFC">
        <w:rPr>
          <w:rFonts w:hint="eastAsia"/>
        </w:rPr>
        <w:t>объемом</w:t>
      </w:r>
      <w:r w:rsidRPr="00C64BFC">
        <w:t xml:space="preserve">, </w:t>
      </w:r>
      <w:r w:rsidRPr="00C64BFC">
        <w:rPr>
          <w:rFonts w:hint="eastAsia"/>
        </w:rPr>
        <w:t>утвержденным</w:t>
      </w:r>
      <w:r w:rsidRPr="00C64BFC">
        <w:t xml:space="preserve"> </w:t>
      </w:r>
      <w:r>
        <w:rPr>
          <w:lang w:val="ru-RU"/>
        </w:rPr>
        <w:t>решением</w:t>
      </w:r>
      <w:r w:rsidRPr="00C64BFC">
        <w:t xml:space="preserve"> </w:t>
      </w:r>
      <w:r w:rsidRPr="00C64BFC">
        <w:rPr>
          <w:rFonts w:hint="eastAsia"/>
        </w:rPr>
        <w:t>о</w:t>
      </w:r>
      <w:r>
        <w:rPr>
          <w:lang w:val="ru-RU"/>
        </w:rPr>
        <w:t xml:space="preserve"> </w:t>
      </w:r>
      <w:r w:rsidRPr="00C64BFC">
        <w:rPr>
          <w:rFonts w:hint="eastAsia"/>
        </w:rPr>
        <w:t>бюджете</w:t>
      </w:r>
      <w:r w:rsidRPr="00C64BFC">
        <w:t xml:space="preserve"> </w:t>
      </w:r>
      <w:r w:rsidRPr="00C64BFC">
        <w:rPr>
          <w:rFonts w:hint="eastAsia"/>
        </w:rPr>
        <w:t>на</w:t>
      </w:r>
      <w:r w:rsidRPr="00C64BFC">
        <w:t xml:space="preserve"> 2022 </w:t>
      </w:r>
      <w:r w:rsidRPr="00C64BFC">
        <w:rPr>
          <w:rFonts w:hint="eastAsia"/>
        </w:rPr>
        <w:t>год</w:t>
      </w:r>
      <w:r w:rsidRPr="00C64BFC">
        <w:t xml:space="preserve">, </w:t>
      </w:r>
      <w:r w:rsidRPr="00C64BFC">
        <w:rPr>
          <w:rFonts w:hint="eastAsia"/>
        </w:rPr>
        <w:t>планируются</w:t>
      </w:r>
      <w:r w:rsidRPr="00C64BFC">
        <w:t xml:space="preserve"> </w:t>
      </w:r>
      <w:r w:rsidRPr="00C64BFC">
        <w:rPr>
          <w:rFonts w:hint="eastAsia"/>
        </w:rPr>
        <w:t>бюджетные</w:t>
      </w:r>
      <w:r w:rsidRPr="00C64BFC">
        <w:t xml:space="preserve"> </w:t>
      </w:r>
      <w:r w:rsidRPr="00C64BFC">
        <w:rPr>
          <w:rFonts w:hint="eastAsia"/>
        </w:rPr>
        <w:t>ассигнования</w:t>
      </w:r>
      <w:r w:rsidRPr="00C64BFC">
        <w:t xml:space="preserve"> </w:t>
      </w:r>
      <w:r w:rsidRPr="00C64BFC">
        <w:rPr>
          <w:rFonts w:hint="eastAsia"/>
        </w:rPr>
        <w:t>по</w:t>
      </w:r>
      <w:r w:rsidRPr="00C64BFC">
        <w:t xml:space="preserve"> </w:t>
      </w:r>
      <w:r w:rsidRPr="00C64BFC">
        <w:rPr>
          <w:rFonts w:hint="eastAsia"/>
        </w:rPr>
        <w:t>следующим</w:t>
      </w:r>
      <w:r>
        <w:rPr>
          <w:lang w:val="ru-RU"/>
        </w:rPr>
        <w:t xml:space="preserve"> </w:t>
      </w:r>
      <w:r w:rsidRPr="00C64BFC">
        <w:rPr>
          <w:rFonts w:hint="eastAsia"/>
        </w:rPr>
        <w:t>разделам</w:t>
      </w:r>
      <w:r w:rsidRPr="00C64BFC">
        <w:t xml:space="preserve"> </w:t>
      </w:r>
      <w:r w:rsidRPr="00C64BFC">
        <w:rPr>
          <w:rFonts w:hint="eastAsia"/>
        </w:rPr>
        <w:t>классификации</w:t>
      </w:r>
      <w:r w:rsidRPr="00C64BFC">
        <w:t xml:space="preserve"> </w:t>
      </w:r>
      <w:r w:rsidRPr="00C64BFC">
        <w:rPr>
          <w:rFonts w:hint="eastAsia"/>
        </w:rPr>
        <w:t>расходов</w:t>
      </w:r>
      <w:r w:rsidRPr="00C64BFC">
        <w:t xml:space="preserve"> </w:t>
      </w:r>
      <w:r w:rsidRPr="00C64BFC">
        <w:rPr>
          <w:rFonts w:hint="eastAsia"/>
        </w:rPr>
        <w:t>бюджет</w:t>
      </w:r>
      <w:r>
        <w:rPr>
          <w:lang w:val="ru-RU"/>
        </w:rPr>
        <w:t>а</w:t>
      </w:r>
      <w:r w:rsidRPr="00C64BFC">
        <w:t>:</w:t>
      </w:r>
    </w:p>
    <w:p w:rsidR="00C64BFC" w:rsidRPr="00C64BFC" w:rsidRDefault="00C64BFC" w:rsidP="00C64BFC">
      <w:pPr>
        <w:pStyle w:val="6"/>
        <w:spacing w:before="0" w:line="283" w:lineRule="auto"/>
      </w:pPr>
      <w:r w:rsidRPr="00C64BFC">
        <w:t>0</w:t>
      </w:r>
      <w:r w:rsidR="00DD7485">
        <w:rPr>
          <w:lang w:val="ru-RU"/>
        </w:rPr>
        <w:t>2</w:t>
      </w:r>
      <w:r w:rsidRPr="00C64BFC">
        <w:t xml:space="preserve">00 </w:t>
      </w:r>
      <w:r w:rsidRPr="00C64BFC">
        <w:rPr>
          <w:rFonts w:hint="eastAsia"/>
        </w:rPr>
        <w:t>«Национальная</w:t>
      </w:r>
      <w:r w:rsidRPr="00C64BFC">
        <w:t xml:space="preserve"> </w:t>
      </w:r>
      <w:r w:rsidRPr="00C64BFC">
        <w:rPr>
          <w:rFonts w:hint="eastAsia"/>
        </w:rPr>
        <w:t>оборона»</w:t>
      </w:r>
      <w:r w:rsidRPr="00C64BFC">
        <w:t xml:space="preserve"> </w:t>
      </w:r>
      <w:r w:rsidRPr="00C64BFC">
        <w:rPr>
          <w:rFonts w:hint="eastAsia"/>
        </w:rPr>
        <w:t>–</w:t>
      </w:r>
      <w:r w:rsidRPr="00C64BFC">
        <w:t xml:space="preserve"> </w:t>
      </w:r>
      <w:r w:rsidRPr="00C64BFC">
        <w:rPr>
          <w:rFonts w:hint="eastAsia"/>
        </w:rPr>
        <w:t>на</w:t>
      </w:r>
      <w:r w:rsidRPr="00C64BFC">
        <w:t xml:space="preserve"> </w:t>
      </w:r>
      <w:r>
        <w:rPr>
          <w:lang w:val="ru-RU"/>
        </w:rPr>
        <w:t>448,6</w:t>
      </w:r>
      <w:r w:rsidRPr="00C64BFC">
        <w:t xml:space="preserve">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Pr="00C64BFC">
        <w:rPr>
          <w:rFonts w:hint="eastAsia"/>
        </w:rPr>
        <w:t>на</w:t>
      </w:r>
      <w:r w:rsidRPr="00C64BFC">
        <w:t xml:space="preserve"> </w:t>
      </w:r>
      <w:r>
        <w:rPr>
          <w:lang w:val="ru-RU"/>
        </w:rPr>
        <w:t>21,9</w:t>
      </w:r>
      <w:r w:rsidRPr="00C64BFC">
        <w:t>%</w:t>
      </w:r>
      <w:r>
        <w:rPr>
          <w:lang w:val="ru-RU"/>
        </w:rPr>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sidRPr="00C64BFC">
        <w:t>;</w:t>
      </w:r>
    </w:p>
    <w:p w:rsidR="000E3EE3" w:rsidRPr="00C64BFC" w:rsidRDefault="00C64BFC" w:rsidP="00C64BFC">
      <w:pPr>
        <w:pStyle w:val="6"/>
        <w:spacing w:before="0" w:line="283" w:lineRule="auto"/>
      </w:pPr>
      <w:r w:rsidRPr="00C64BFC">
        <w:t xml:space="preserve">0300 </w:t>
      </w:r>
      <w:r w:rsidRPr="00C64BFC">
        <w:rPr>
          <w:rFonts w:hint="eastAsia"/>
        </w:rPr>
        <w:t>«Национальная</w:t>
      </w:r>
      <w:r w:rsidRPr="00C64BFC">
        <w:t xml:space="preserve"> </w:t>
      </w:r>
      <w:r w:rsidRPr="00C64BFC">
        <w:rPr>
          <w:rFonts w:hint="eastAsia"/>
        </w:rPr>
        <w:t>безопасность</w:t>
      </w:r>
      <w:r w:rsidRPr="00C64BFC">
        <w:t xml:space="preserve"> </w:t>
      </w:r>
      <w:r w:rsidRPr="00C64BFC">
        <w:rPr>
          <w:rFonts w:hint="eastAsia"/>
        </w:rPr>
        <w:t>и</w:t>
      </w:r>
      <w:r w:rsidRPr="00C64BFC">
        <w:t xml:space="preserve"> </w:t>
      </w:r>
      <w:r w:rsidRPr="00C64BFC">
        <w:rPr>
          <w:rFonts w:hint="eastAsia"/>
        </w:rPr>
        <w:t>правоохранительная</w:t>
      </w:r>
      <w:r w:rsidRPr="00C64BFC">
        <w:t xml:space="preserve"> </w:t>
      </w:r>
      <w:r w:rsidRPr="00C64BFC">
        <w:rPr>
          <w:rFonts w:hint="eastAsia"/>
        </w:rPr>
        <w:t>деятельность»</w:t>
      </w:r>
      <w:r w:rsidRPr="00C64BFC">
        <w:t xml:space="preserve"> </w:t>
      </w:r>
      <w:r w:rsidRPr="00C64BFC">
        <w:rPr>
          <w:rFonts w:hint="eastAsia"/>
        </w:rPr>
        <w:t>–</w:t>
      </w:r>
      <w:r>
        <w:rPr>
          <w:lang w:val="ru-RU"/>
        </w:rPr>
        <w:t xml:space="preserve"> </w:t>
      </w:r>
      <w:r w:rsidRPr="00C64BFC">
        <w:rPr>
          <w:rFonts w:hint="eastAsia"/>
        </w:rPr>
        <w:t>на</w:t>
      </w:r>
      <w:r w:rsidRPr="00C64BFC">
        <w:t xml:space="preserve"> </w:t>
      </w:r>
      <w:r>
        <w:rPr>
          <w:lang w:val="ru-RU"/>
        </w:rPr>
        <w:t>3 112,9</w:t>
      </w:r>
      <w:r w:rsidR="00DD7485">
        <w:rPr>
          <w:lang w:val="ru-RU"/>
        </w:rPr>
        <w:t xml:space="preserve">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Pr="00C64BFC">
        <w:rPr>
          <w:rFonts w:hint="eastAsia"/>
        </w:rPr>
        <w:t>на</w:t>
      </w:r>
      <w:r w:rsidRPr="00C64BFC">
        <w:t xml:space="preserve"> </w:t>
      </w:r>
      <w:r>
        <w:rPr>
          <w:lang w:val="ru-RU"/>
        </w:rPr>
        <w:t>19,2</w:t>
      </w:r>
      <w:r w:rsidRPr="00C64BFC">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sidRPr="00C64BFC">
        <w:t>;</w:t>
      </w:r>
    </w:p>
    <w:p w:rsidR="00DD7485" w:rsidRPr="00C64BFC" w:rsidRDefault="00DD7485" w:rsidP="00DD7485">
      <w:pPr>
        <w:pStyle w:val="6"/>
        <w:spacing w:before="0" w:line="283" w:lineRule="auto"/>
      </w:pPr>
      <w:r w:rsidRPr="00C64BFC">
        <w:t>0</w:t>
      </w:r>
      <w:r>
        <w:rPr>
          <w:lang w:val="ru-RU"/>
        </w:rPr>
        <w:t>6</w:t>
      </w:r>
      <w:r w:rsidRPr="00C64BFC">
        <w:t xml:space="preserve">00 </w:t>
      </w:r>
      <w:r w:rsidRPr="00C64BFC">
        <w:rPr>
          <w:rFonts w:hint="eastAsia"/>
        </w:rPr>
        <w:t>«</w:t>
      </w:r>
      <w:r w:rsidRPr="00DD7485">
        <w:t>Охрана окружающей среды</w:t>
      </w:r>
      <w:r w:rsidRPr="00C64BFC">
        <w:rPr>
          <w:rFonts w:hint="eastAsia"/>
        </w:rPr>
        <w:t>»</w:t>
      </w:r>
      <w:r w:rsidRPr="00C64BFC">
        <w:t xml:space="preserve"> </w:t>
      </w:r>
      <w:r w:rsidRPr="00C64BFC">
        <w:rPr>
          <w:rFonts w:hint="eastAsia"/>
        </w:rPr>
        <w:t>–</w:t>
      </w:r>
      <w:r>
        <w:rPr>
          <w:lang w:val="ru-RU"/>
        </w:rPr>
        <w:t xml:space="preserve"> </w:t>
      </w:r>
      <w:r w:rsidRPr="00C64BFC">
        <w:rPr>
          <w:rFonts w:hint="eastAsia"/>
        </w:rPr>
        <w:t>на</w:t>
      </w:r>
      <w:r w:rsidRPr="00C64BFC">
        <w:t xml:space="preserve"> </w:t>
      </w:r>
      <w:r w:rsidR="00F87506">
        <w:rPr>
          <w:lang w:val="ru-RU"/>
        </w:rPr>
        <w:t>9 582,8</w:t>
      </w:r>
      <w:r>
        <w:rPr>
          <w:lang w:val="ru-RU"/>
        </w:rPr>
        <w:t xml:space="preserve">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00F87506">
        <w:rPr>
          <w:lang w:val="ru-RU"/>
        </w:rPr>
        <w:t>в 3,3 раза</w:t>
      </w:r>
      <w:r w:rsidRPr="00C64BFC">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sidRPr="00C64BFC">
        <w:t>;</w:t>
      </w:r>
    </w:p>
    <w:p w:rsidR="00DD7485" w:rsidRPr="00C64BFC" w:rsidRDefault="004053C5" w:rsidP="00DD7485">
      <w:pPr>
        <w:pStyle w:val="6"/>
        <w:spacing w:before="0" w:line="283" w:lineRule="auto"/>
      </w:pPr>
      <w:r>
        <w:rPr>
          <w:lang w:val="ru-RU"/>
        </w:rPr>
        <w:t>10</w:t>
      </w:r>
      <w:r w:rsidR="00DD7485" w:rsidRPr="00C64BFC">
        <w:t xml:space="preserve">00 </w:t>
      </w:r>
      <w:r w:rsidR="00DD7485" w:rsidRPr="00C64BFC">
        <w:rPr>
          <w:rFonts w:hint="eastAsia"/>
        </w:rPr>
        <w:t>«</w:t>
      </w:r>
      <w:r>
        <w:rPr>
          <w:lang w:val="ru-RU"/>
        </w:rPr>
        <w:t>Социальная политика</w:t>
      </w:r>
      <w:r w:rsidR="00DD7485" w:rsidRPr="00C64BFC">
        <w:rPr>
          <w:rFonts w:hint="eastAsia"/>
        </w:rPr>
        <w:t>»</w:t>
      </w:r>
      <w:r w:rsidR="00DD7485" w:rsidRPr="00C64BFC">
        <w:t xml:space="preserve"> </w:t>
      </w:r>
      <w:r w:rsidR="00DD7485" w:rsidRPr="00C64BFC">
        <w:rPr>
          <w:rFonts w:hint="eastAsia"/>
        </w:rPr>
        <w:t>–</w:t>
      </w:r>
      <w:r w:rsidR="00DD7485">
        <w:rPr>
          <w:lang w:val="ru-RU"/>
        </w:rPr>
        <w:t xml:space="preserve"> </w:t>
      </w:r>
      <w:r w:rsidR="00DD7485" w:rsidRPr="00C64BFC">
        <w:rPr>
          <w:rFonts w:hint="eastAsia"/>
        </w:rPr>
        <w:t>на</w:t>
      </w:r>
      <w:r w:rsidR="00DD7485" w:rsidRPr="00C64BFC">
        <w:t xml:space="preserve"> </w:t>
      </w:r>
      <w:r>
        <w:rPr>
          <w:lang w:val="ru-RU"/>
        </w:rPr>
        <w:t xml:space="preserve">24 717,2 </w:t>
      </w:r>
      <w:r w:rsidR="00DD7485" w:rsidRPr="00C64BFC">
        <w:rPr>
          <w:rFonts w:hint="eastAsia"/>
        </w:rPr>
        <w:t>тыс</w:t>
      </w:r>
      <w:r w:rsidR="00DD7485" w:rsidRPr="00C64BFC">
        <w:t xml:space="preserve">. </w:t>
      </w:r>
      <w:r w:rsidR="00DD7485" w:rsidRPr="00C64BFC">
        <w:rPr>
          <w:rFonts w:hint="eastAsia"/>
        </w:rPr>
        <w:t>рублей</w:t>
      </w:r>
      <w:r w:rsidR="00DD7485" w:rsidRPr="00C64BFC">
        <w:t xml:space="preserve"> </w:t>
      </w:r>
      <w:r w:rsidR="00DD7485" w:rsidRPr="00C64BFC">
        <w:rPr>
          <w:rFonts w:hint="eastAsia"/>
        </w:rPr>
        <w:t>или</w:t>
      </w:r>
      <w:r w:rsidR="00DD7485" w:rsidRPr="00C64BFC">
        <w:t xml:space="preserve"> </w:t>
      </w:r>
      <w:r w:rsidR="00DD7485" w:rsidRPr="00C64BFC">
        <w:rPr>
          <w:rFonts w:hint="eastAsia"/>
        </w:rPr>
        <w:t>на</w:t>
      </w:r>
      <w:r w:rsidR="00DD7485" w:rsidRPr="00C64BFC">
        <w:t xml:space="preserve"> </w:t>
      </w:r>
      <w:r>
        <w:rPr>
          <w:lang w:val="ru-RU"/>
        </w:rPr>
        <w:t>27,0</w:t>
      </w:r>
      <w:r w:rsidR="00DD7485" w:rsidRPr="00C64BFC">
        <w:t xml:space="preserve">% </w:t>
      </w:r>
      <w:r w:rsidR="00DD7485" w:rsidRPr="00C64BFC">
        <w:rPr>
          <w:rFonts w:hint="eastAsia"/>
        </w:rPr>
        <w:t>больше</w:t>
      </w:r>
      <w:r w:rsidR="00DD7485" w:rsidRPr="00C64BFC">
        <w:t xml:space="preserve">, </w:t>
      </w:r>
      <w:r w:rsidR="00DD7485" w:rsidRPr="00C64BFC">
        <w:rPr>
          <w:rFonts w:hint="eastAsia"/>
        </w:rPr>
        <w:t>чем</w:t>
      </w:r>
      <w:r w:rsidR="00DD7485" w:rsidRPr="00C64BFC">
        <w:t xml:space="preserve"> </w:t>
      </w:r>
      <w:r w:rsidR="00DD7485" w:rsidRPr="00C64BFC">
        <w:rPr>
          <w:rFonts w:hint="eastAsia"/>
        </w:rPr>
        <w:t>в</w:t>
      </w:r>
      <w:r w:rsidR="00DD7485" w:rsidRPr="00C64BFC">
        <w:t xml:space="preserve"> 2022 </w:t>
      </w:r>
      <w:r w:rsidR="00DD7485" w:rsidRPr="00C64BFC">
        <w:rPr>
          <w:rFonts w:hint="eastAsia"/>
        </w:rPr>
        <w:t>году</w:t>
      </w:r>
      <w:r w:rsidR="00DD7485" w:rsidRPr="00C64BFC">
        <w:t>;</w:t>
      </w:r>
    </w:p>
    <w:p w:rsidR="008932BD" w:rsidRPr="00C64BFC" w:rsidRDefault="008932BD" w:rsidP="008932BD">
      <w:pPr>
        <w:pStyle w:val="6"/>
        <w:spacing w:before="0" w:line="283" w:lineRule="auto"/>
      </w:pPr>
      <w:r>
        <w:rPr>
          <w:lang w:val="ru-RU"/>
        </w:rPr>
        <w:t>11</w:t>
      </w:r>
      <w:r w:rsidRPr="00C64BFC">
        <w:t xml:space="preserve">00 </w:t>
      </w:r>
      <w:r w:rsidRPr="00C64BFC">
        <w:rPr>
          <w:rFonts w:hint="eastAsia"/>
        </w:rPr>
        <w:t>«</w:t>
      </w:r>
      <w:r w:rsidRPr="008932BD">
        <w:rPr>
          <w:lang w:val="ru-RU"/>
        </w:rPr>
        <w:t>Физическая культура и спорт</w:t>
      </w:r>
      <w:r w:rsidRPr="00C64BFC">
        <w:rPr>
          <w:rFonts w:hint="eastAsia"/>
        </w:rPr>
        <w:t>»</w:t>
      </w:r>
      <w:r w:rsidRPr="00C64BFC">
        <w:t xml:space="preserve"> </w:t>
      </w:r>
      <w:r w:rsidRPr="00C64BFC">
        <w:rPr>
          <w:rFonts w:hint="eastAsia"/>
        </w:rPr>
        <w:t>–</w:t>
      </w:r>
      <w:r>
        <w:rPr>
          <w:lang w:val="ru-RU"/>
        </w:rPr>
        <w:t xml:space="preserve"> </w:t>
      </w:r>
      <w:r w:rsidRPr="00C64BFC">
        <w:rPr>
          <w:rFonts w:hint="eastAsia"/>
        </w:rPr>
        <w:t>на</w:t>
      </w:r>
      <w:r w:rsidRPr="00C64BFC">
        <w:t xml:space="preserve"> </w:t>
      </w:r>
      <w:r>
        <w:rPr>
          <w:lang w:val="ru-RU"/>
        </w:rPr>
        <w:t xml:space="preserve">8 975,9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Pr="00C64BFC">
        <w:rPr>
          <w:rFonts w:hint="eastAsia"/>
        </w:rPr>
        <w:t>на</w:t>
      </w:r>
      <w:r w:rsidRPr="00C64BFC">
        <w:t xml:space="preserve"> </w:t>
      </w:r>
      <w:r>
        <w:rPr>
          <w:lang w:val="ru-RU"/>
        </w:rPr>
        <w:t>7,1</w:t>
      </w:r>
      <w:r w:rsidRPr="00C64BFC">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sidRPr="00C64BFC">
        <w:t>;</w:t>
      </w:r>
    </w:p>
    <w:p w:rsidR="008932BD" w:rsidRPr="00C64BFC" w:rsidRDefault="008932BD" w:rsidP="008932BD">
      <w:pPr>
        <w:pStyle w:val="6"/>
        <w:spacing w:before="0" w:line="283" w:lineRule="auto"/>
      </w:pPr>
      <w:r>
        <w:rPr>
          <w:lang w:val="ru-RU"/>
        </w:rPr>
        <w:lastRenderedPageBreak/>
        <w:t>1</w:t>
      </w:r>
      <w:r w:rsidR="0031016C">
        <w:rPr>
          <w:lang w:val="ru-RU"/>
        </w:rPr>
        <w:t>2</w:t>
      </w:r>
      <w:r w:rsidRPr="00C64BFC">
        <w:t xml:space="preserve">00 </w:t>
      </w:r>
      <w:r w:rsidRPr="00C64BFC">
        <w:rPr>
          <w:rFonts w:hint="eastAsia"/>
        </w:rPr>
        <w:t>«</w:t>
      </w:r>
      <w:r w:rsidR="0031016C" w:rsidRPr="0031016C">
        <w:rPr>
          <w:lang w:val="ru-RU"/>
        </w:rPr>
        <w:t>Средства массовой информации</w:t>
      </w:r>
      <w:r w:rsidRPr="00C64BFC">
        <w:rPr>
          <w:rFonts w:hint="eastAsia"/>
        </w:rPr>
        <w:t>»</w:t>
      </w:r>
      <w:r w:rsidRPr="00C64BFC">
        <w:t xml:space="preserve"> </w:t>
      </w:r>
      <w:r w:rsidRPr="00C64BFC">
        <w:rPr>
          <w:rFonts w:hint="eastAsia"/>
        </w:rPr>
        <w:t>–</w:t>
      </w:r>
      <w:r>
        <w:rPr>
          <w:lang w:val="ru-RU"/>
        </w:rPr>
        <w:t xml:space="preserve"> </w:t>
      </w:r>
      <w:r w:rsidRPr="00C64BFC">
        <w:rPr>
          <w:rFonts w:hint="eastAsia"/>
        </w:rPr>
        <w:t>на</w:t>
      </w:r>
      <w:r w:rsidRPr="00C64BFC">
        <w:t xml:space="preserve"> </w:t>
      </w:r>
      <w:r w:rsidR="0031016C">
        <w:rPr>
          <w:lang w:val="ru-RU"/>
        </w:rPr>
        <w:t>1 669,2</w:t>
      </w:r>
      <w:r>
        <w:rPr>
          <w:lang w:val="ru-RU"/>
        </w:rPr>
        <w:t xml:space="preserve">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Pr="00C64BFC">
        <w:rPr>
          <w:rFonts w:hint="eastAsia"/>
        </w:rPr>
        <w:t>на</w:t>
      </w:r>
      <w:r w:rsidRPr="00C64BFC">
        <w:t xml:space="preserve"> </w:t>
      </w:r>
      <w:r w:rsidR="0031016C">
        <w:rPr>
          <w:lang w:val="ru-RU"/>
        </w:rPr>
        <w:t>25,8</w:t>
      </w:r>
      <w:r w:rsidRPr="00C64BFC">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sidRPr="00C64BFC">
        <w:t>;</w:t>
      </w:r>
    </w:p>
    <w:p w:rsidR="003E3E6F" w:rsidRPr="003E3E6F" w:rsidRDefault="003E3E6F" w:rsidP="003E3E6F">
      <w:pPr>
        <w:pStyle w:val="6"/>
        <w:spacing w:before="0" w:line="283" w:lineRule="auto"/>
        <w:rPr>
          <w:lang w:val="ru-RU"/>
        </w:rPr>
      </w:pPr>
      <w:r>
        <w:rPr>
          <w:lang w:val="ru-RU"/>
        </w:rPr>
        <w:t>13</w:t>
      </w:r>
      <w:r w:rsidRPr="00C64BFC">
        <w:t xml:space="preserve">00 </w:t>
      </w:r>
      <w:r w:rsidRPr="00C64BFC">
        <w:rPr>
          <w:rFonts w:hint="eastAsia"/>
        </w:rPr>
        <w:t>«</w:t>
      </w:r>
      <w:r w:rsidRPr="003E3E6F">
        <w:rPr>
          <w:lang w:val="ru-RU"/>
        </w:rPr>
        <w:t>Обслуживание государственного и муниципального долга</w:t>
      </w:r>
      <w:r w:rsidRPr="00C64BFC">
        <w:rPr>
          <w:rFonts w:hint="eastAsia"/>
        </w:rPr>
        <w:t>»</w:t>
      </w:r>
      <w:r w:rsidRPr="00C64BFC">
        <w:t xml:space="preserve"> </w:t>
      </w:r>
      <w:r w:rsidRPr="00C64BFC">
        <w:rPr>
          <w:rFonts w:hint="eastAsia"/>
        </w:rPr>
        <w:t>–</w:t>
      </w:r>
      <w:r>
        <w:rPr>
          <w:lang w:val="ru-RU"/>
        </w:rPr>
        <w:t xml:space="preserve"> </w:t>
      </w:r>
      <w:r w:rsidRPr="00C64BFC">
        <w:rPr>
          <w:rFonts w:hint="eastAsia"/>
        </w:rPr>
        <w:t>на</w:t>
      </w:r>
      <w:r w:rsidRPr="00C64BFC">
        <w:t xml:space="preserve"> </w:t>
      </w:r>
      <w:r>
        <w:rPr>
          <w:lang w:val="ru-RU"/>
        </w:rPr>
        <w:t xml:space="preserve">6,3 </w:t>
      </w:r>
      <w:r w:rsidRPr="00C64BFC">
        <w:rPr>
          <w:rFonts w:hint="eastAsia"/>
        </w:rPr>
        <w:t>тыс</w:t>
      </w:r>
      <w:r w:rsidRPr="00C64BFC">
        <w:t xml:space="preserve">. </w:t>
      </w:r>
      <w:r w:rsidRPr="00C64BFC">
        <w:rPr>
          <w:rFonts w:hint="eastAsia"/>
        </w:rPr>
        <w:t>рублей</w:t>
      </w:r>
      <w:r w:rsidRPr="00C64BFC">
        <w:t xml:space="preserve"> </w:t>
      </w:r>
      <w:r w:rsidRPr="00C64BFC">
        <w:rPr>
          <w:rFonts w:hint="eastAsia"/>
        </w:rPr>
        <w:t>или</w:t>
      </w:r>
      <w:r w:rsidRPr="00C64BFC">
        <w:t xml:space="preserve"> </w:t>
      </w:r>
      <w:r w:rsidRPr="00C64BFC">
        <w:rPr>
          <w:rFonts w:hint="eastAsia"/>
        </w:rPr>
        <w:t>на</w:t>
      </w:r>
      <w:r w:rsidRPr="00C64BFC">
        <w:t xml:space="preserve"> </w:t>
      </w:r>
      <w:r>
        <w:rPr>
          <w:lang w:val="ru-RU"/>
        </w:rPr>
        <w:t>2,9</w:t>
      </w:r>
      <w:r w:rsidRPr="00C64BFC">
        <w:t xml:space="preserve">% </w:t>
      </w:r>
      <w:r w:rsidRPr="00C64BFC">
        <w:rPr>
          <w:rFonts w:hint="eastAsia"/>
        </w:rPr>
        <w:t>больше</w:t>
      </w:r>
      <w:r w:rsidRPr="00C64BFC">
        <w:t xml:space="preserve">, </w:t>
      </w:r>
      <w:r w:rsidRPr="00C64BFC">
        <w:rPr>
          <w:rFonts w:hint="eastAsia"/>
        </w:rPr>
        <w:t>чем</w:t>
      </w:r>
      <w:r w:rsidRPr="00C64BFC">
        <w:t xml:space="preserve"> </w:t>
      </w:r>
      <w:r w:rsidRPr="00C64BFC">
        <w:rPr>
          <w:rFonts w:hint="eastAsia"/>
        </w:rPr>
        <w:t>в</w:t>
      </w:r>
      <w:r w:rsidRPr="00C64BFC">
        <w:t xml:space="preserve"> 2022 </w:t>
      </w:r>
      <w:r w:rsidRPr="00C64BFC">
        <w:rPr>
          <w:rFonts w:hint="eastAsia"/>
        </w:rPr>
        <w:t>году</w:t>
      </w:r>
      <w:r>
        <w:rPr>
          <w:lang w:val="ru-RU"/>
        </w:rPr>
        <w:t>.</w:t>
      </w:r>
    </w:p>
    <w:p w:rsidR="000E3EE3" w:rsidRPr="004E7A3B" w:rsidRDefault="004E7A3B" w:rsidP="00C37103">
      <w:pPr>
        <w:pStyle w:val="6"/>
        <w:spacing w:before="0" w:line="283" w:lineRule="auto"/>
        <w:rPr>
          <w:lang w:val="ru-RU"/>
        </w:rPr>
      </w:pPr>
      <w:r>
        <w:rPr>
          <w:lang w:val="ru-RU"/>
        </w:rPr>
        <w:t>По разделу «Национальная экономика» планируется уменьшение плановых назначений на 44 403,2 тыс. рублей или 27,9%.</w:t>
      </w:r>
    </w:p>
    <w:p w:rsidR="00C603CD" w:rsidRPr="00AA2CB0" w:rsidRDefault="004E7A3B" w:rsidP="00C37103">
      <w:pPr>
        <w:pStyle w:val="6"/>
        <w:spacing w:before="0" w:line="283" w:lineRule="auto"/>
        <w:rPr>
          <w:szCs w:val="28"/>
        </w:rPr>
      </w:pPr>
      <w:r>
        <w:rPr>
          <w:lang w:val="ru-RU"/>
        </w:rPr>
        <w:t>Анализ</w:t>
      </w:r>
      <w:r w:rsidR="00C603CD" w:rsidRPr="00AA2CB0">
        <w:rPr>
          <w:b/>
          <w:szCs w:val="28"/>
        </w:rPr>
        <w:t xml:space="preserve"> </w:t>
      </w:r>
      <w:r w:rsidR="00C603CD" w:rsidRPr="00191E92">
        <w:rPr>
          <w:szCs w:val="28"/>
        </w:rPr>
        <w:t>изменени</w:t>
      </w:r>
      <w:r w:rsidR="00FA2CBE" w:rsidRPr="00191E92">
        <w:rPr>
          <w:szCs w:val="28"/>
        </w:rPr>
        <w:t>й</w:t>
      </w:r>
      <w:r w:rsidR="00C603CD" w:rsidRPr="00191E92">
        <w:rPr>
          <w:szCs w:val="28"/>
        </w:rPr>
        <w:t xml:space="preserve"> объема</w:t>
      </w:r>
      <w:r w:rsidR="00C603CD" w:rsidRPr="00AA2CB0">
        <w:rPr>
          <w:b/>
          <w:szCs w:val="28"/>
        </w:rPr>
        <w:t xml:space="preserve"> </w:t>
      </w:r>
      <w:r w:rsidR="001D36FB" w:rsidRPr="00AA2CB0">
        <w:rPr>
          <w:szCs w:val="28"/>
        </w:rPr>
        <w:t xml:space="preserve">функциональной </w:t>
      </w:r>
      <w:r w:rsidR="00C603CD" w:rsidRPr="00AA2CB0">
        <w:rPr>
          <w:szCs w:val="28"/>
        </w:rPr>
        <w:t xml:space="preserve">структуры расходов </w:t>
      </w:r>
      <w:r w:rsidR="001D36FB" w:rsidRPr="00AA2CB0">
        <w:rPr>
          <w:szCs w:val="28"/>
        </w:rPr>
        <w:t xml:space="preserve">бюджета </w:t>
      </w:r>
      <w:r w:rsidR="001D36FB" w:rsidRPr="00EE72C3">
        <w:rPr>
          <w:szCs w:val="28"/>
        </w:rPr>
        <w:t>округа</w:t>
      </w:r>
      <w:r w:rsidR="00C603CD" w:rsidRPr="00EE72C3">
        <w:rPr>
          <w:szCs w:val="28"/>
        </w:rPr>
        <w:t xml:space="preserve"> представлены в таблице</w:t>
      </w:r>
      <w:r w:rsidR="00FC2467" w:rsidRPr="00EE72C3">
        <w:rPr>
          <w:szCs w:val="28"/>
        </w:rPr>
        <w:t xml:space="preserve"> 1</w:t>
      </w:r>
      <w:r w:rsidR="00CF517A" w:rsidRPr="00EE72C3">
        <w:rPr>
          <w:szCs w:val="28"/>
        </w:rPr>
        <w:t>3</w:t>
      </w:r>
      <w:r w:rsidR="00FC2467" w:rsidRPr="00EE72C3">
        <w:rPr>
          <w:szCs w:val="28"/>
        </w:rPr>
        <w:t xml:space="preserve"> </w:t>
      </w:r>
      <w:r w:rsidR="00C603CD" w:rsidRPr="00EE72C3">
        <w:rPr>
          <w:szCs w:val="28"/>
        </w:rPr>
        <w:t xml:space="preserve">и </w:t>
      </w:r>
      <w:r w:rsidR="00663E9C" w:rsidRPr="00EE72C3">
        <w:rPr>
          <w:szCs w:val="28"/>
        </w:rPr>
        <w:t>Д</w:t>
      </w:r>
      <w:r w:rsidR="00C603CD" w:rsidRPr="00EE72C3">
        <w:rPr>
          <w:szCs w:val="28"/>
        </w:rPr>
        <w:t>иаграмме</w:t>
      </w:r>
      <w:r w:rsidR="00E21949" w:rsidRPr="00EE72C3">
        <w:rPr>
          <w:szCs w:val="28"/>
        </w:rPr>
        <w:t xml:space="preserve"> </w:t>
      </w:r>
      <w:r w:rsidR="00945A67">
        <w:rPr>
          <w:szCs w:val="28"/>
          <w:lang w:val="ru-RU"/>
        </w:rPr>
        <w:t>2</w:t>
      </w:r>
      <w:r w:rsidR="00994BAD" w:rsidRPr="00EE72C3">
        <w:rPr>
          <w:szCs w:val="28"/>
        </w:rPr>
        <w:t>:</w:t>
      </w:r>
      <w:r w:rsidR="00C603CD" w:rsidRPr="00AA2CB0">
        <w:rPr>
          <w:szCs w:val="28"/>
        </w:rPr>
        <w:t xml:space="preserve"> </w:t>
      </w:r>
    </w:p>
    <w:p w:rsidR="00FC2467" w:rsidRPr="00AA2CB0" w:rsidRDefault="00FC2467" w:rsidP="00FC2467">
      <w:pPr>
        <w:spacing w:after="0"/>
        <w:jc w:val="both"/>
        <w:rPr>
          <w:rFonts w:ascii="Times New Roman" w:hAnsi="Times New Roman" w:cs="Times New Roman"/>
          <w:sz w:val="20"/>
          <w:szCs w:val="20"/>
        </w:rPr>
      </w:pPr>
      <w:r w:rsidRPr="00AA2CB0">
        <w:rPr>
          <w:rFonts w:ascii="Times New Roman" w:hAnsi="Times New Roman" w:cs="Times New Roman"/>
          <w:sz w:val="20"/>
          <w:szCs w:val="20"/>
        </w:rPr>
        <w:t>таблица 1</w:t>
      </w:r>
      <w:r w:rsidR="00FA2CBE" w:rsidRPr="00AA2CB0">
        <w:rPr>
          <w:rFonts w:ascii="Times New Roman" w:hAnsi="Times New Roman" w:cs="Times New Roman"/>
          <w:sz w:val="20"/>
          <w:szCs w:val="20"/>
        </w:rPr>
        <w:t>3</w:t>
      </w:r>
      <w:r w:rsidRPr="00AA2CB0">
        <w:rPr>
          <w:rFonts w:ascii="Times New Roman" w:hAnsi="Times New Roman" w:cs="Times New Roman"/>
          <w:sz w:val="20"/>
          <w:szCs w:val="20"/>
        </w:rPr>
        <w:t xml:space="preserve">                                                                                                                                         </w:t>
      </w:r>
      <w:r w:rsidR="00153256" w:rsidRPr="00AA2CB0">
        <w:rPr>
          <w:rFonts w:ascii="Times New Roman" w:hAnsi="Times New Roman" w:cs="Times New Roman"/>
          <w:sz w:val="20"/>
          <w:szCs w:val="20"/>
        </w:rPr>
        <w:t xml:space="preserve">         </w:t>
      </w:r>
      <w:r w:rsidRPr="00AA2CB0">
        <w:rPr>
          <w:rFonts w:ascii="Times New Roman" w:hAnsi="Times New Roman" w:cs="Times New Roman"/>
          <w:sz w:val="20"/>
          <w:szCs w:val="20"/>
        </w:rPr>
        <w:t xml:space="preserve"> тыс. рублей</w:t>
      </w:r>
    </w:p>
    <w:tbl>
      <w:tblPr>
        <w:tblW w:w="10490" w:type="dxa"/>
        <w:tblInd w:w="-176" w:type="dxa"/>
        <w:tblLayout w:type="fixed"/>
        <w:tblLook w:val="04A0" w:firstRow="1" w:lastRow="0" w:firstColumn="1" w:lastColumn="0" w:noHBand="0" w:noVBand="1"/>
      </w:tblPr>
      <w:tblGrid>
        <w:gridCol w:w="851"/>
        <w:gridCol w:w="1985"/>
        <w:gridCol w:w="1369"/>
        <w:gridCol w:w="1324"/>
        <w:gridCol w:w="1134"/>
        <w:gridCol w:w="1276"/>
        <w:gridCol w:w="1276"/>
        <w:gridCol w:w="1275"/>
      </w:tblGrid>
      <w:tr w:rsidR="00AA2CB0" w:rsidRPr="00AA2CB0" w:rsidTr="006A3ECB">
        <w:trPr>
          <w:trHeight w:val="7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Раздел</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Наименование</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Утверждено решением о бюджете на 2022 год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 xml:space="preserve">Проект решения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Изменения</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Удельный вес в общем объеме расходов</w:t>
            </w:r>
          </w:p>
        </w:tc>
      </w:tr>
      <w:tr w:rsidR="00AA2CB0" w:rsidRPr="00AA2CB0" w:rsidTr="006A3ECB">
        <w:trPr>
          <w:trHeight w:val="96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A2CB0" w:rsidRPr="00E52039" w:rsidRDefault="00AA2CB0" w:rsidP="00AA2CB0">
            <w:pPr>
              <w:spacing w:after="0" w:line="240" w:lineRule="auto"/>
              <w:rPr>
                <w:rFonts w:ascii="Times New Roman" w:eastAsia="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A2CB0" w:rsidRPr="00E52039" w:rsidRDefault="00AA2CB0" w:rsidP="00AA2CB0">
            <w:pPr>
              <w:spacing w:after="0" w:line="240" w:lineRule="auto"/>
              <w:rPr>
                <w:rFonts w:ascii="Times New Roman" w:eastAsia="Times New Roman" w:hAnsi="Times New Roman" w:cs="Times New Roman"/>
                <w:b/>
                <w:color w:val="000000"/>
                <w:sz w:val="20"/>
                <w:szCs w:val="20"/>
                <w:lang w:eastAsia="ru-RU"/>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A2CB0" w:rsidRPr="00E52039" w:rsidRDefault="00AA2CB0" w:rsidP="00AA2CB0">
            <w:pPr>
              <w:spacing w:after="0" w:line="240" w:lineRule="auto"/>
              <w:rPr>
                <w:rFonts w:ascii="Times New Roman" w:eastAsia="Times New Roman" w:hAnsi="Times New Roman" w:cs="Times New Roman"/>
                <w:b/>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A2CB0" w:rsidRPr="00E52039" w:rsidRDefault="00AA2CB0" w:rsidP="00AA2CB0">
            <w:pPr>
              <w:spacing w:after="0" w:line="240" w:lineRule="auto"/>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гр.4-гр.3</w:t>
            </w:r>
          </w:p>
        </w:tc>
        <w:tc>
          <w:tcPr>
            <w:tcW w:w="1276" w:type="dxa"/>
            <w:tcBorders>
              <w:top w:val="nil"/>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гр.5/гр.3</w:t>
            </w:r>
          </w:p>
        </w:tc>
        <w:tc>
          <w:tcPr>
            <w:tcW w:w="1276" w:type="dxa"/>
            <w:tcBorders>
              <w:top w:val="nil"/>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Утверждено решением о бюджете на 2022 год</w:t>
            </w:r>
          </w:p>
        </w:tc>
        <w:tc>
          <w:tcPr>
            <w:tcW w:w="1275" w:type="dxa"/>
            <w:tcBorders>
              <w:top w:val="nil"/>
              <w:left w:val="nil"/>
              <w:bottom w:val="single" w:sz="4" w:space="0" w:color="auto"/>
              <w:right w:val="single" w:sz="4" w:space="0" w:color="auto"/>
            </w:tcBorders>
            <w:shd w:val="clear" w:color="auto" w:fill="auto"/>
            <w:vAlign w:val="center"/>
            <w:hideMark/>
          </w:tcPr>
          <w:p w:rsidR="00AA2CB0" w:rsidRPr="00E52039" w:rsidRDefault="00AA2CB0" w:rsidP="00AA2CB0">
            <w:pPr>
              <w:spacing w:after="0" w:line="240" w:lineRule="auto"/>
              <w:jc w:val="center"/>
              <w:rPr>
                <w:rFonts w:ascii="Times New Roman" w:eastAsia="Times New Roman" w:hAnsi="Times New Roman" w:cs="Times New Roman"/>
                <w:b/>
                <w:color w:val="000000"/>
                <w:sz w:val="20"/>
                <w:szCs w:val="20"/>
                <w:lang w:eastAsia="ru-RU"/>
              </w:rPr>
            </w:pPr>
            <w:r w:rsidRPr="00E52039">
              <w:rPr>
                <w:rFonts w:ascii="Times New Roman" w:eastAsia="Times New Roman" w:hAnsi="Times New Roman" w:cs="Times New Roman"/>
                <w:b/>
                <w:color w:val="000000"/>
                <w:sz w:val="20"/>
                <w:szCs w:val="20"/>
                <w:lang w:eastAsia="ru-RU"/>
              </w:rPr>
              <w:t>Проект решения</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8</w:t>
            </w:r>
          </w:p>
        </w:tc>
      </w:tr>
      <w:tr w:rsidR="00AA2CB0" w:rsidRPr="00AA2CB0" w:rsidTr="006A3ECB">
        <w:trPr>
          <w:trHeight w:val="38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01</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377 257,9</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363 041,1</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-14 216,8</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10,8%</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11,5%</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02</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Национальная оборона</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2 052,6</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2 501,2</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448,6</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21,9%</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0,1%</w:t>
            </w:r>
          </w:p>
        </w:tc>
      </w:tr>
      <w:tr w:rsidR="00AA2CB0" w:rsidRPr="00AA2CB0" w:rsidTr="006A3ECB">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03</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16 181,4</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19 294,3</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3 112,9</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19,2%</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0,6%</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04</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Национальная экономика</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159 155,6</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114 752,4</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-44 403,2</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-27,9%</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4,5%</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3,6%</w:t>
            </w:r>
          </w:p>
        </w:tc>
      </w:tr>
      <w:tr w:rsidR="00AA2CB0" w:rsidRPr="00AA2CB0" w:rsidTr="006A3ECB">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05</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Жилищно-коммунальное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645 158,8</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270 607,2</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-374 551,6</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-58,1%</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18,4%</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8,6%</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06</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Охрана окружающей среды</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2 917,2</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12 500,0</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9 582,8</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328,5%</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0,40%</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07</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Образование</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1 628 162,2</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1 637 257,9</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9 095,7</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46,5%</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52,0%</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08</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Культура, кинематография</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442 973,0</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466 622,3</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23 649,3</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12,7%</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14,8%</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10</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Социальная политика</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91 691,5</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116 408,7</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24 717,2</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27,0%</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2,6%</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3,7%</w:t>
            </w:r>
          </w:p>
        </w:tc>
      </w:tr>
      <w:tr w:rsidR="00AA2CB0" w:rsidRPr="00AA2CB0" w:rsidTr="006A3ECB">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11</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Физическая культура и спорт</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126 862,9</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135 838,8</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8 975,9</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7,1%</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3,6%</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4,3%</w:t>
            </w:r>
          </w:p>
        </w:tc>
      </w:tr>
      <w:tr w:rsidR="00AA2CB0" w:rsidRPr="00AA2CB0" w:rsidTr="006A3ECB">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12</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Средства массовой информации</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6 458,0</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8 127,2</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1 669,2</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25,8%</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0,3%</w:t>
            </w:r>
          </w:p>
        </w:tc>
      </w:tr>
      <w:tr w:rsidR="00AA2CB0" w:rsidRPr="00AA2CB0" w:rsidTr="006A3ECB">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13</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219,0</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225,3</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6,3</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2,9%</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0,01%</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0,01%</w:t>
            </w:r>
          </w:p>
        </w:tc>
      </w:tr>
      <w:tr w:rsidR="00AA2CB0" w:rsidRPr="00AA2CB0" w:rsidTr="006A3EC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color w:val="000000"/>
                <w:sz w:val="20"/>
                <w:szCs w:val="20"/>
                <w:lang w:eastAsia="ru-RU"/>
              </w:rPr>
            </w:pPr>
            <w:r w:rsidRPr="00AA2CB0">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both"/>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ВСЕГО РАСХОДОВ</w:t>
            </w:r>
          </w:p>
        </w:tc>
        <w:tc>
          <w:tcPr>
            <w:tcW w:w="1369"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3 499 090,1</w:t>
            </w:r>
          </w:p>
        </w:tc>
        <w:tc>
          <w:tcPr>
            <w:tcW w:w="132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3 147 176,3</w:t>
            </w:r>
          </w:p>
        </w:tc>
        <w:tc>
          <w:tcPr>
            <w:tcW w:w="1134"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-351 913,8</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-10,1%</w:t>
            </w:r>
          </w:p>
        </w:tc>
        <w:tc>
          <w:tcPr>
            <w:tcW w:w="1276"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AA2CB0" w:rsidRPr="00AA2CB0" w:rsidRDefault="00AA2CB0" w:rsidP="00AA2CB0">
            <w:pPr>
              <w:spacing w:after="0" w:line="240" w:lineRule="auto"/>
              <w:jc w:val="center"/>
              <w:rPr>
                <w:rFonts w:ascii="Times New Roman" w:eastAsia="Times New Roman" w:hAnsi="Times New Roman" w:cs="Times New Roman"/>
                <w:b/>
                <w:bCs/>
                <w:color w:val="000000"/>
                <w:sz w:val="20"/>
                <w:szCs w:val="20"/>
                <w:lang w:eastAsia="ru-RU"/>
              </w:rPr>
            </w:pPr>
            <w:r w:rsidRPr="00AA2CB0">
              <w:rPr>
                <w:rFonts w:ascii="Times New Roman" w:eastAsia="Times New Roman" w:hAnsi="Times New Roman" w:cs="Times New Roman"/>
                <w:b/>
                <w:bCs/>
                <w:color w:val="000000"/>
                <w:sz w:val="20"/>
                <w:szCs w:val="20"/>
                <w:lang w:eastAsia="ru-RU"/>
              </w:rPr>
              <w:t>100,0%</w:t>
            </w:r>
          </w:p>
        </w:tc>
      </w:tr>
    </w:tbl>
    <w:p w:rsidR="00AA2CB0" w:rsidRDefault="00AA2CB0" w:rsidP="00FC2467">
      <w:pPr>
        <w:spacing w:after="0"/>
        <w:jc w:val="both"/>
        <w:rPr>
          <w:rFonts w:ascii="Times New Roman" w:hAnsi="Times New Roman" w:cs="Times New Roman"/>
          <w:sz w:val="20"/>
          <w:szCs w:val="20"/>
          <w:highlight w:val="yellow"/>
        </w:rPr>
      </w:pPr>
    </w:p>
    <w:p w:rsidR="00C55531" w:rsidRDefault="00C55531" w:rsidP="00F51E3A">
      <w:pPr>
        <w:suppressAutoHyphens/>
        <w:spacing w:after="0" w:line="283" w:lineRule="auto"/>
        <w:ind w:firstLine="709"/>
        <w:jc w:val="center"/>
        <w:rPr>
          <w:rFonts w:ascii="Times New Roman" w:eastAsia="Times New Roman" w:hAnsi="Times New Roman" w:cs="Times New Roman"/>
          <w:sz w:val="28"/>
          <w:szCs w:val="28"/>
          <w:lang w:eastAsia="x-none"/>
        </w:rPr>
      </w:pPr>
    </w:p>
    <w:p w:rsidR="00A35563" w:rsidRDefault="00A35563" w:rsidP="00F51E3A">
      <w:pPr>
        <w:suppressAutoHyphens/>
        <w:spacing w:after="0" w:line="283" w:lineRule="auto"/>
        <w:ind w:firstLine="709"/>
        <w:jc w:val="center"/>
        <w:rPr>
          <w:rFonts w:ascii="Times New Roman" w:eastAsia="Times New Roman" w:hAnsi="Times New Roman" w:cs="Times New Roman"/>
          <w:sz w:val="28"/>
          <w:szCs w:val="28"/>
          <w:lang w:eastAsia="x-none"/>
        </w:rPr>
      </w:pPr>
      <w:r w:rsidRPr="00261B95">
        <w:rPr>
          <w:rFonts w:ascii="Times New Roman" w:eastAsia="Times New Roman" w:hAnsi="Times New Roman" w:cs="Times New Roman"/>
          <w:sz w:val="28"/>
          <w:szCs w:val="28"/>
          <w:lang w:val="x-none" w:eastAsia="x-none"/>
        </w:rPr>
        <w:t>Диаграмма</w:t>
      </w:r>
      <w:r w:rsidR="00E21949" w:rsidRPr="00261B95">
        <w:rPr>
          <w:rFonts w:ascii="Times New Roman" w:eastAsia="Times New Roman" w:hAnsi="Times New Roman" w:cs="Times New Roman"/>
          <w:sz w:val="28"/>
          <w:szCs w:val="28"/>
          <w:lang w:eastAsia="x-none"/>
        </w:rPr>
        <w:t xml:space="preserve"> </w:t>
      </w:r>
      <w:r w:rsidR="00945A67">
        <w:rPr>
          <w:rFonts w:ascii="Times New Roman" w:eastAsia="Times New Roman" w:hAnsi="Times New Roman" w:cs="Times New Roman"/>
          <w:sz w:val="28"/>
          <w:szCs w:val="28"/>
          <w:lang w:eastAsia="x-none"/>
        </w:rPr>
        <w:t>2</w:t>
      </w:r>
      <w:r w:rsidRPr="00261B95">
        <w:rPr>
          <w:rFonts w:ascii="Times New Roman" w:eastAsia="Times New Roman" w:hAnsi="Times New Roman" w:cs="Times New Roman"/>
          <w:sz w:val="28"/>
          <w:szCs w:val="28"/>
          <w:lang w:val="x-none" w:eastAsia="x-none"/>
        </w:rPr>
        <w:t xml:space="preserve">. Структура бюджета </w:t>
      </w:r>
      <w:r w:rsidR="00DA4195" w:rsidRPr="00261B95">
        <w:rPr>
          <w:rFonts w:ascii="Times New Roman" w:eastAsia="Times New Roman" w:hAnsi="Times New Roman" w:cs="Times New Roman"/>
          <w:sz w:val="28"/>
          <w:szCs w:val="28"/>
          <w:lang w:eastAsia="x-none"/>
        </w:rPr>
        <w:t>округа</w:t>
      </w:r>
      <w:r w:rsidR="00B43812" w:rsidRPr="00261B95">
        <w:rPr>
          <w:rFonts w:ascii="Times New Roman" w:eastAsia="Times New Roman" w:hAnsi="Times New Roman" w:cs="Times New Roman"/>
          <w:sz w:val="28"/>
          <w:szCs w:val="28"/>
          <w:lang w:eastAsia="x-none"/>
        </w:rPr>
        <w:t xml:space="preserve"> н</w:t>
      </w:r>
      <w:r w:rsidRPr="00261B95">
        <w:rPr>
          <w:rFonts w:ascii="Times New Roman" w:eastAsia="Times New Roman" w:hAnsi="Times New Roman" w:cs="Times New Roman"/>
          <w:sz w:val="28"/>
          <w:szCs w:val="28"/>
          <w:lang w:val="x-none" w:eastAsia="x-none"/>
        </w:rPr>
        <w:t>а 202</w:t>
      </w:r>
      <w:r w:rsidR="00092523" w:rsidRPr="00261B95">
        <w:rPr>
          <w:rFonts w:ascii="Times New Roman" w:eastAsia="Times New Roman" w:hAnsi="Times New Roman" w:cs="Times New Roman"/>
          <w:sz w:val="28"/>
          <w:szCs w:val="28"/>
          <w:lang w:eastAsia="x-none"/>
        </w:rPr>
        <w:t>3</w:t>
      </w:r>
      <w:r w:rsidRPr="00261B95">
        <w:rPr>
          <w:rFonts w:ascii="Times New Roman" w:eastAsia="Times New Roman" w:hAnsi="Times New Roman" w:cs="Times New Roman"/>
          <w:sz w:val="28"/>
          <w:szCs w:val="28"/>
          <w:lang w:val="x-none" w:eastAsia="x-none"/>
        </w:rPr>
        <w:t xml:space="preserve"> год по разделам функциональной классификации</w:t>
      </w:r>
      <w:r w:rsidRPr="00261B95">
        <w:rPr>
          <w:szCs w:val="28"/>
          <w:lang w:eastAsia="x-none"/>
        </w:rPr>
        <w:t xml:space="preserve"> </w:t>
      </w:r>
      <w:r w:rsidRPr="00261B95">
        <w:rPr>
          <w:rFonts w:ascii="Times New Roman" w:eastAsia="Times New Roman" w:hAnsi="Times New Roman" w:cs="Times New Roman"/>
          <w:sz w:val="28"/>
          <w:szCs w:val="28"/>
          <w:lang w:val="x-none" w:eastAsia="x-none"/>
        </w:rPr>
        <w:t>расходов</w:t>
      </w:r>
    </w:p>
    <w:p w:rsidR="00092523" w:rsidRDefault="00092523" w:rsidP="00F51E3A">
      <w:pPr>
        <w:suppressAutoHyphens/>
        <w:spacing w:after="0" w:line="283" w:lineRule="auto"/>
        <w:ind w:firstLine="709"/>
        <w:jc w:val="center"/>
        <w:rPr>
          <w:rFonts w:ascii="Times New Roman" w:eastAsia="Times New Roman" w:hAnsi="Times New Roman" w:cs="Times New Roman"/>
          <w:sz w:val="28"/>
          <w:szCs w:val="28"/>
          <w:lang w:eastAsia="x-none"/>
        </w:rPr>
      </w:pPr>
    </w:p>
    <w:p w:rsidR="00092523" w:rsidRDefault="00092523" w:rsidP="00092523">
      <w:pPr>
        <w:suppressAutoHyphens/>
        <w:spacing w:after="0" w:line="283" w:lineRule="auto"/>
        <w:ind w:left="-1134" w:right="-710"/>
        <w:jc w:val="center"/>
        <w:rPr>
          <w:rFonts w:ascii="Times New Roman" w:eastAsia="Times New Roman" w:hAnsi="Times New Roman" w:cs="Times New Roman"/>
          <w:sz w:val="28"/>
          <w:szCs w:val="28"/>
          <w:lang w:eastAsia="x-none"/>
        </w:rPr>
      </w:pPr>
      <w:r>
        <w:rPr>
          <w:noProof/>
          <w:lang w:eastAsia="ru-RU"/>
        </w:rPr>
        <w:lastRenderedPageBreak/>
        <w:drawing>
          <wp:inline distT="0" distB="0" distL="0" distR="0" wp14:anchorId="2EC2953A" wp14:editId="40D95E9C">
            <wp:extent cx="6769290" cy="4967785"/>
            <wp:effectExtent l="0" t="0" r="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2523" w:rsidRDefault="00092523" w:rsidP="00F51E3A">
      <w:pPr>
        <w:suppressAutoHyphens/>
        <w:spacing w:after="0" w:line="283" w:lineRule="auto"/>
        <w:ind w:firstLine="709"/>
        <w:jc w:val="center"/>
        <w:rPr>
          <w:rFonts w:ascii="Times New Roman" w:eastAsia="Times New Roman" w:hAnsi="Times New Roman" w:cs="Times New Roman"/>
          <w:sz w:val="28"/>
          <w:szCs w:val="28"/>
          <w:lang w:eastAsia="x-none"/>
        </w:rPr>
      </w:pPr>
    </w:p>
    <w:p w:rsidR="004A7A97" w:rsidRPr="0025776F" w:rsidRDefault="00D73D45" w:rsidP="00F51E3A">
      <w:pPr>
        <w:pStyle w:val="6"/>
        <w:spacing w:before="0" w:line="283" w:lineRule="auto"/>
        <w:rPr>
          <w:lang w:val="ru-RU"/>
        </w:rPr>
      </w:pPr>
      <w:r w:rsidRPr="0025776F">
        <w:t xml:space="preserve">В среднесрочном периоде планирования </w:t>
      </w:r>
      <w:r w:rsidR="004A7A97" w:rsidRPr="0025776F">
        <w:rPr>
          <w:lang w:val="ru-RU"/>
        </w:rPr>
        <w:t>202</w:t>
      </w:r>
      <w:r w:rsidR="0025776F" w:rsidRPr="0025776F">
        <w:rPr>
          <w:lang w:val="ru-RU"/>
        </w:rPr>
        <w:t>3</w:t>
      </w:r>
      <w:r w:rsidRPr="0025776F">
        <w:t xml:space="preserve"> – 202</w:t>
      </w:r>
      <w:r w:rsidR="0025776F" w:rsidRPr="0025776F">
        <w:rPr>
          <w:lang w:val="ru-RU"/>
        </w:rPr>
        <w:t>5</w:t>
      </w:r>
      <w:r w:rsidRPr="0025776F">
        <w:t xml:space="preserve"> годов распределение бюджетных ассигнований в функциональной классификации расходов бюджета </w:t>
      </w:r>
      <w:r w:rsidR="009A170C" w:rsidRPr="0025776F">
        <w:rPr>
          <w:lang w:val="ru-RU"/>
        </w:rPr>
        <w:t xml:space="preserve">округа </w:t>
      </w:r>
      <w:r w:rsidR="004A7A97" w:rsidRPr="0025776F">
        <w:rPr>
          <w:lang w:val="ru-RU"/>
        </w:rPr>
        <w:t>характеризуется:</w:t>
      </w:r>
    </w:p>
    <w:p w:rsidR="009A76CF" w:rsidRPr="0025776F" w:rsidRDefault="00907D14" w:rsidP="00F51E3A">
      <w:pPr>
        <w:pStyle w:val="6"/>
        <w:spacing w:before="0" w:line="283" w:lineRule="auto"/>
        <w:rPr>
          <w:lang w:val="ru-RU"/>
        </w:rPr>
      </w:pPr>
      <w:r w:rsidRPr="0025776F">
        <w:rPr>
          <w:lang w:val="ru-RU"/>
        </w:rPr>
        <w:t>ростом удельного веса и объемов бюджетных ассигнований по раздел</w:t>
      </w:r>
      <w:r w:rsidR="009A76CF" w:rsidRPr="0025776F">
        <w:rPr>
          <w:lang w:val="ru-RU"/>
        </w:rPr>
        <w:t>у</w:t>
      </w:r>
      <w:r w:rsidRPr="0025776F">
        <w:rPr>
          <w:lang w:val="ru-RU"/>
        </w:rPr>
        <w:t xml:space="preserve"> 0700 «Образование»</w:t>
      </w:r>
      <w:r w:rsidR="009A76CF" w:rsidRPr="0025776F">
        <w:rPr>
          <w:lang w:val="ru-RU"/>
        </w:rPr>
        <w:t>;</w:t>
      </w:r>
      <w:r w:rsidR="00CD0314">
        <w:rPr>
          <w:lang w:val="ru-RU"/>
        </w:rPr>
        <w:t xml:space="preserve"> ростом </w:t>
      </w:r>
      <w:r w:rsidR="00CD0314" w:rsidRPr="0025776F">
        <w:rPr>
          <w:lang w:val="ru-RU"/>
        </w:rPr>
        <w:t xml:space="preserve">объемов бюджетных ассигнований по разделу </w:t>
      </w:r>
      <w:r w:rsidR="00CD0314">
        <w:rPr>
          <w:lang w:val="ru-RU"/>
        </w:rPr>
        <w:t>10</w:t>
      </w:r>
      <w:r w:rsidR="00CD0314" w:rsidRPr="0025776F">
        <w:rPr>
          <w:lang w:val="ru-RU"/>
        </w:rPr>
        <w:t>00 «</w:t>
      </w:r>
      <w:r w:rsidR="00CD0314" w:rsidRPr="00CD0314">
        <w:rPr>
          <w:lang w:val="ru-RU"/>
        </w:rPr>
        <w:t>Социальная политика</w:t>
      </w:r>
      <w:r w:rsidR="00CD0314" w:rsidRPr="0025776F">
        <w:rPr>
          <w:lang w:val="ru-RU"/>
        </w:rPr>
        <w:t>»</w:t>
      </w:r>
    </w:p>
    <w:p w:rsidR="009A76CF" w:rsidRPr="0025776F" w:rsidRDefault="00E31A12" w:rsidP="00F51E3A">
      <w:pPr>
        <w:pStyle w:val="6"/>
        <w:spacing w:before="0" w:line="283" w:lineRule="auto"/>
        <w:rPr>
          <w:lang w:val="ru-RU"/>
        </w:rPr>
      </w:pPr>
      <w:r w:rsidRPr="0025776F">
        <w:rPr>
          <w:lang w:val="ru-RU"/>
        </w:rPr>
        <w:t xml:space="preserve"> </w:t>
      </w:r>
      <w:r w:rsidR="009A76CF" w:rsidRPr="0025776F">
        <w:rPr>
          <w:lang w:val="ru-RU"/>
        </w:rPr>
        <w:t>тенденцией к сокращению расходов, отражаемых по раздел</w:t>
      </w:r>
      <w:r w:rsidR="00020F3E">
        <w:rPr>
          <w:lang w:val="ru-RU"/>
        </w:rPr>
        <w:t>ам 004 «Национальная экономика»</w:t>
      </w:r>
      <w:r w:rsidR="0044102D">
        <w:rPr>
          <w:lang w:val="ru-RU"/>
        </w:rPr>
        <w:t xml:space="preserve">, </w:t>
      </w:r>
      <w:r w:rsidR="00BC5EFC" w:rsidRPr="0025776F">
        <w:rPr>
          <w:lang w:val="ru-RU"/>
        </w:rPr>
        <w:t>0</w:t>
      </w:r>
      <w:r w:rsidR="0025776F" w:rsidRPr="0025776F">
        <w:rPr>
          <w:lang w:val="ru-RU"/>
        </w:rPr>
        <w:t>5</w:t>
      </w:r>
      <w:r w:rsidR="00BC5EFC" w:rsidRPr="0025776F">
        <w:rPr>
          <w:lang w:val="ru-RU"/>
        </w:rPr>
        <w:t>00 «</w:t>
      </w:r>
      <w:r w:rsidR="0025776F" w:rsidRPr="0025776F">
        <w:rPr>
          <w:lang w:val="ru-RU"/>
        </w:rPr>
        <w:t>Жилищно-коммунальное хозяйство</w:t>
      </w:r>
      <w:r w:rsidR="00BC5EFC" w:rsidRPr="0025776F">
        <w:rPr>
          <w:lang w:val="ru-RU"/>
        </w:rPr>
        <w:t>»</w:t>
      </w:r>
      <w:r w:rsidR="0044102D">
        <w:rPr>
          <w:lang w:val="ru-RU"/>
        </w:rPr>
        <w:t>, 0800 «</w:t>
      </w:r>
      <w:r w:rsidR="0044102D" w:rsidRPr="0044102D">
        <w:rPr>
          <w:lang w:val="ru-RU"/>
        </w:rPr>
        <w:t>Культура, кинематография</w:t>
      </w:r>
      <w:r w:rsidR="0044102D">
        <w:rPr>
          <w:lang w:val="ru-RU"/>
        </w:rPr>
        <w:t>»</w:t>
      </w:r>
    </w:p>
    <w:p w:rsidR="009A76CF" w:rsidRPr="002A3E41" w:rsidRDefault="009A76CF" w:rsidP="00F51E3A">
      <w:pPr>
        <w:pStyle w:val="6"/>
        <w:spacing w:before="0" w:line="283" w:lineRule="auto"/>
        <w:rPr>
          <w:lang w:val="ru-RU"/>
        </w:rPr>
      </w:pPr>
      <w:r w:rsidRPr="00E6545D">
        <w:rPr>
          <w:lang w:val="ru-RU"/>
        </w:rPr>
        <w:t>стабильным уровнем расходов по разделам 0200 «Национальная оборона», 0300 «Национальная безопасность и правоохранительная деятельность</w:t>
      </w:r>
      <w:r w:rsidRPr="002A3E41">
        <w:rPr>
          <w:lang w:val="ru-RU"/>
        </w:rPr>
        <w:t xml:space="preserve">», </w:t>
      </w:r>
      <w:r w:rsidR="009F36C8" w:rsidRPr="002A3E41">
        <w:rPr>
          <w:lang w:val="ru-RU"/>
        </w:rPr>
        <w:t>1200 «Средства массовой информации».</w:t>
      </w:r>
    </w:p>
    <w:p w:rsidR="002D3A89" w:rsidRDefault="008A2D93" w:rsidP="00F51E3A">
      <w:pPr>
        <w:pStyle w:val="6"/>
        <w:spacing w:before="0" w:line="283" w:lineRule="auto"/>
        <w:rPr>
          <w:lang w:val="ru-RU"/>
        </w:rPr>
      </w:pPr>
      <w:r w:rsidRPr="0027464B">
        <w:rPr>
          <w:lang w:val="ru-RU"/>
        </w:rPr>
        <w:t xml:space="preserve">Сравнительный анализ </w:t>
      </w:r>
      <w:r w:rsidRPr="0027464B">
        <w:t>функциональной классификации расходов бюджета</w:t>
      </w:r>
      <w:r w:rsidR="0029563A" w:rsidRPr="0027464B">
        <w:rPr>
          <w:lang w:val="ru-RU"/>
        </w:rPr>
        <w:t xml:space="preserve"> округа</w:t>
      </w:r>
      <w:r w:rsidRPr="0027464B">
        <w:rPr>
          <w:lang w:val="ru-RU"/>
        </w:rPr>
        <w:t xml:space="preserve"> приведен в таблице 1</w:t>
      </w:r>
      <w:r w:rsidR="004A7A97" w:rsidRPr="0027464B">
        <w:rPr>
          <w:lang w:val="ru-RU"/>
        </w:rPr>
        <w:t>4</w:t>
      </w:r>
      <w:r w:rsidRPr="0027464B">
        <w:rPr>
          <w:lang w:val="ru-RU"/>
        </w:rPr>
        <w:t>:</w:t>
      </w:r>
    </w:p>
    <w:p w:rsidR="0029563A" w:rsidRDefault="008A2D93" w:rsidP="008A2D93">
      <w:pPr>
        <w:spacing w:after="0"/>
        <w:jc w:val="both"/>
        <w:rPr>
          <w:rFonts w:ascii="Times New Roman" w:hAnsi="Times New Roman" w:cs="Times New Roman"/>
          <w:sz w:val="20"/>
          <w:szCs w:val="20"/>
        </w:rPr>
      </w:pPr>
      <w:r w:rsidRPr="00A9797E">
        <w:rPr>
          <w:rFonts w:ascii="Times New Roman" w:hAnsi="Times New Roman" w:cs="Times New Roman"/>
          <w:sz w:val="20"/>
          <w:szCs w:val="20"/>
        </w:rPr>
        <w:t>таблица 1</w:t>
      </w:r>
      <w:r w:rsidR="004A7A97">
        <w:rPr>
          <w:rFonts w:ascii="Times New Roman" w:hAnsi="Times New Roman" w:cs="Times New Roman"/>
          <w:sz w:val="20"/>
          <w:szCs w:val="20"/>
        </w:rPr>
        <w:t>4</w:t>
      </w:r>
      <w:r w:rsidRPr="0029563A">
        <w:rPr>
          <w:rFonts w:ascii="Times New Roman" w:hAnsi="Times New Roman" w:cs="Times New Roman"/>
          <w:sz w:val="20"/>
          <w:szCs w:val="20"/>
        </w:rPr>
        <w:t xml:space="preserve">                                                                                                                                                   тыс. рублей</w:t>
      </w:r>
    </w:p>
    <w:tbl>
      <w:tblPr>
        <w:tblW w:w="10777" w:type="dxa"/>
        <w:tblInd w:w="-601" w:type="dxa"/>
        <w:tblLook w:val="04A0" w:firstRow="1" w:lastRow="0" w:firstColumn="1" w:lastColumn="0" w:noHBand="0" w:noVBand="1"/>
      </w:tblPr>
      <w:tblGrid>
        <w:gridCol w:w="761"/>
        <w:gridCol w:w="1969"/>
        <w:gridCol w:w="1293"/>
        <w:gridCol w:w="824"/>
        <w:gridCol w:w="1129"/>
        <w:gridCol w:w="848"/>
        <w:gridCol w:w="1128"/>
        <w:gridCol w:w="787"/>
        <w:gridCol w:w="1191"/>
        <w:gridCol w:w="847"/>
      </w:tblGrid>
      <w:tr w:rsidR="00CA230C" w:rsidRPr="00CA230C" w:rsidTr="00945A67">
        <w:trPr>
          <w:trHeight w:val="265"/>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Раздел</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Наименование</w:t>
            </w:r>
          </w:p>
        </w:tc>
        <w:tc>
          <w:tcPr>
            <w:tcW w:w="2126" w:type="dxa"/>
            <w:gridSpan w:val="2"/>
            <w:tcBorders>
              <w:top w:val="single" w:sz="4" w:space="0" w:color="auto"/>
              <w:left w:val="nil"/>
              <w:bottom w:val="nil"/>
              <w:right w:val="single" w:sz="4" w:space="0" w:color="000000"/>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2022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2023</w:t>
            </w:r>
          </w:p>
        </w:tc>
        <w:tc>
          <w:tcPr>
            <w:tcW w:w="1922" w:type="dxa"/>
            <w:gridSpan w:val="2"/>
            <w:tcBorders>
              <w:top w:val="single" w:sz="4" w:space="0" w:color="auto"/>
              <w:left w:val="nil"/>
              <w:bottom w:val="nil"/>
              <w:right w:val="single" w:sz="4" w:space="0" w:color="000000"/>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2024</w:t>
            </w: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2025</w:t>
            </w:r>
          </w:p>
        </w:tc>
      </w:tr>
      <w:tr w:rsidR="00CA230C" w:rsidRPr="00CA230C" w:rsidTr="00945A67">
        <w:trPr>
          <w:trHeight w:val="397"/>
        </w:trPr>
        <w:tc>
          <w:tcPr>
            <w:tcW w:w="729" w:type="dxa"/>
            <w:vMerge/>
            <w:tcBorders>
              <w:top w:val="single" w:sz="4" w:space="0" w:color="auto"/>
              <w:left w:val="single" w:sz="4" w:space="0" w:color="auto"/>
              <w:bottom w:val="single" w:sz="4" w:space="0" w:color="auto"/>
              <w:right w:val="single" w:sz="4" w:space="0" w:color="auto"/>
            </w:tcBorders>
            <w:vAlign w:val="center"/>
            <w:hideMark/>
          </w:tcPr>
          <w:p w:rsidR="00CA230C" w:rsidRPr="00945A67" w:rsidRDefault="00CA230C" w:rsidP="00CA230C">
            <w:pPr>
              <w:spacing w:after="0" w:line="240" w:lineRule="auto"/>
              <w:rPr>
                <w:rFonts w:ascii="Times New Roman" w:eastAsia="Times New Roman" w:hAnsi="Times New Roman" w:cs="Times New Roman"/>
                <w:b/>
                <w:color w:val="000000"/>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A230C" w:rsidRPr="00945A67" w:rsidRDefault="00CA230C" w:rsidP="00CA230C">
            <w:pPr>
              <w:spacing w:after="0" w:line="240" w:lineRule="auto"/>
              <w:rPr>
                <w:rFonts w:ascii="Times New Roman" w:eastAsia="Times New Roman" w:hAnsi="Times New Roman" w:cs="Times New Roman"/>
                <w:b/>
                <w:color w:val="000000"/>
                <w:sz w:val="18"/>
                <w:szCs w:val="18"/>
                <w:lang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решение о бюджете</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i/>
                <w:iCs/>
                <w:color w:val="000000"/>
                <w:sz w:val="18"/>
                <w:szCs w:val="18"/>
                <w:lang w:eastAsia="ru-RU"/>
              </w:rPr>
            </w:pPr>
            <w:r w:rsidRPr="00945A67">
              <w:rPr>
                <w:rFonts w:ascii="Times New Roman" w:eastAsia="Times New Roman" w:hAnsi="Times New Roman" w:cs="Times New Roman"/>
                <w:b/>
                <w:i/>
                <w:iCs/>
                <w:color w:val="000000"/>
                <w:sz w:val="18"/>
                <w:szCs w:val="18"/>
                <w:lang w:eastAsia="ru-RU"/>
              </w:rPr>
              <w:t>% к итогу</w:t>
            </w:r>
          </w:p>
        </w:tc>
        <w:tc>
          <w:tcPr>
            <w:tcW w:w="1135" w:type="dxa"/>
            <w:tcBorders>
              <w:top w:val="nil"/>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 xml:space="preserve">проект </w:t>
            </w:r>
          </w:p>
        </w:tc>
        <w:tc>
          <w:tcPr>
            <w:tcW w:w="850" w:type="dxa"/>
            <w:tcBorders>
              <w:top w:val="nil"/>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i/>
                <w:iCs/>
                <w:color w:val="000000"/>
                <w:sz w:val="18"/>
                <w:szCs w:val="18"/>
                <w:lang w:eastAsia="ru-RU"/>
              </w:rPr>
            </w:pPr>
            <w:r w:rsidRPr="00945A67">
              <w:rPr>
                <w:rFonts w:ascii="Times New Roman" w:eastAsia="Times New Roman" w:hAnsi="Times New Roman" w:cs="Times New Roman"/>
                <w:b/>
                <w:i/>
                <w:iCs/>
                <w:color w:val="000000"/>
                <w:sz w:val="18"/>
                <w:szCs w:val="18"/>
                <w:lang w:eastAsia="ru-RU"/>
              </w:rPr>
              <w:t>% к итогу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 xml:space="preserve">проект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i/>
                <w:iCs/>
                <w:color w:val="000000"/>
                <w:sz w:val="18"/>
                <w:szCs w:val="18"/>
                <w:lang w:eastAsia="ru-RU"/>
              </w:rPr>
            </w:pPr>
            <w:r w:rsidRPr="00945A67">
              <w:rPr>
                <w:rFonts w:ascii="Times New Roman" w:eastAsia="Times New Roman" w:hAnsi="Times New Roman" w:cs="Times New Roman"/>
                <w:b/>
                <w:i/>
                <w:iCs/>
                <w:color w:val="000000"/>
                <w:sz w:val="18"/>
                <w:szCs w:val="18"/>
                <w:lang w:eastAsia="ru-RU"/>
              </w:rPr>
              <w:t>% к итогу</w:t>
            </w:r>
          </w:p>
        </w:tc>
        <w:tc>
          <w:tcPr>
            <w:tcW w:w="1197" w:type="dxa"/>
            <w:tcBorders>
              <w:top w:val="nil"/>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color w:val="000000"/>
                <w:sz w:val="18"/>
                <w:szCs w:val="18"/>
                <w:lang w:eastAsia="ru-RU"/>
              </w:rPr>
            </w:pPr>
            <w:r w:rsidRPr="00945A67">
              <w:rPr>
                <w:rFonts w:ascii="Times New Roman" w:eastAsia="Times New Roman" w:hAnsi="Times New Roman" w:cs="Times New Roman"/>
                <w:b/>
                <w:color w:val="000000"/>
                <w:sz w:val="18"/>
                <w:szCs w:val="18"/>
                <w:lang w:eastAsia="ru-RU"/>
              </w:rPr>
              <w:t xml:space="preserve">проект </w:t>
            </w:r>
          </w:p>
        </w:tc>
        <w:tc>
          <w:tcPr>
            <w:tcW w:w="849" w:type="dxa"/>
            <w:tcBorders>
              <w:top w:val="nil"/>
              <w:left w:val="nil"/>
              <w:bottom w:val="single" w:sz="4" w:space="0" w:color="auto"/>
              <w:right w:val="single" w:sz="4" w:space="0" w:color="auto"/>
            </w:tcBorders>
            <w:shd w:val="clear" w:color="auto" w:fill="auto"/>
            <w:vAlign w:val="center"/>
            <w:hideMark/>
          </w:tcPr>
          <w:p w:rsidR="00CA230C" w:rsidRPr="00945A67" w:rsidRDefault="00CA230C" w:rsidP="00CA230C">
            <w:pPr>
              <w:spacing w:after="0" w:line="240" w:lineRule="auto"/>
              <w:jc w:val="center"/>
              <w:rPr>
                <w:rFonts w:ascii="Times New Roman" w:eastAsia="Times New Roman" w:hAnsi="Times New Roman" w:cs="Times New Roman"/>
                <w:b/>
                <w:i/>
                <w:iCs/>
                <w:color w:val="000000"/>
                <w:sz w:val="18"/>
                <w:szCs w:val="18"/>
                <w:lang w:eastAsia="ru-RU"/>
              </w:rPr>
            </w:pPr>
            <w:r w:rsidRPr="00945A67">
              <w:rPr>
                <w:rFonts w:ascii="Times New Roman" w:eastAsia="Times New Roman" w:hAnsi="Times New Roman" w:cs="Times New Roman"/>
                <w:b/>
                <w:i/>
                <w:iCs/>
                <w:color w:val="000000"/>
                <w:sz w:val="18"/>
                <w:szCs w:val="18"/>
                <w:lang w:eastAsia="ru-RU"/>
              </w:rPr>
              <w:t>% к итогу</w:t>
            </w:r>
          </w:p>
        </w:tc>
      </w:tr>
      <w:tr w:rsidR="00CA230C" w:rsidRPr="00CA230C" w:rsidTr="00945A67">
        <w:trPr>
          <w:trHeight w:val="261"/>
        </w:trPr>
        <w:tc>
          <w:tcPr>
            <w:tcW w:w="26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Всего расходов</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3 499 090,1</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3 147 176,3</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2 913 517,9</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2 831 548,4</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r>
      <w:tr w:rsidR="00CA230C" w:rsidRPr="00CA230C" w:rsidTr="00945A67">
        <w:trPr>
          <w:trHeight w:val="345"/>
        </w:trPr>
        <w:tc>
          <w:tcPr>
            <w:tcW w:w="26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Условно утверждаемые расходы</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34 420,4</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8E4ABD" w:rsidP="00F22E8C">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62 890,0</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8E4ABD" w:rsidP="008E4ABD">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r>
      <w:tr w:rsidR="00CA230C" w:rsidRPr="00CA230C" w:rsidTr="00945A67">
        <w:trPr>
          <w:trHeight w:val="345"/>
        </w:trPr>
        <w:tc>
          <w:tcPr>
            <w:tcW w:w="26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lastRenderedPageBreak/>
              <w:t>ВСЕГО (без учета условно утверждаемых)</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3 499 090,1</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3 147 176,3</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2 879 097,5</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98,8</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b/>
                <w:bCs/>
                <w:color w:val="000000"/>
                <w:sz w:val="18"/>
                <w:szCs w:val="18"/>
                <w:lang w:eastAsia="ru-RU"/>
              </w:rPr>
            </w:pPr>
            <w:r w:rsidRPr="00F22E8C">
              <w:rPr>
                <w:rFonts w:ascii="Times New Roman" w:eastAsia="Times New Roman" w:hAnsi="Times New Roman" w:cs="Times New Roman"/>
                <w:b/>
                <w:bCs/>
                <w:color w:val="000000"/>
                <w:sz w:val="18"/>
                <w:szCs w:val="18"/>
                <w:lang w:eastAsia="ru-RU"/>
              </w:rPr>
              <w:t>2 768 658,4</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b/>
                <w:bCs/>
                <w:i/>
                <w:iCs/>
                <w:color w:val="000000"/>
                <w:sz w:val="18"/>
                <w:szCs w:val="18"/>
                <w:lang w:eastAsia="ru-RU"/>
              </w:rPr>
            </w:pPr>
            <w:r w:rsidRPr="00F22E8C">
              <w:rPr>
                <w:rFonts w:ascii="Times New Roman" w:eastAsia="Times New Roman" w:hAnsi="Times New Roman" w:cs="Times New Roman"/>
                <w:b/>
                <w:bCs/>
                <w:i/>
                <w:iCs/>
                <w:color w:val="000000"/>
                <w:sz w:val="18"/>
                <w:szCs w:val="18"/>
                <w:lang w:eastAsia="ru-RU"/>
              </w:rPr>
              <w:t>97,8</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01</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377 257,9</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10,8</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363 041,1</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11,5</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360 651,0</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12,4</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345 473,5</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12,2</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02</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Национальная оборона</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2 052,6</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0,1</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2 501,2</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2 618,4</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0,1</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2 714,2</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0,1</w:t>
            </w:r>
          </w:p>
        </w:tc>
      </w:tr>
      <w:tr w:rsidR="00CA230C" w:rsidRPr="00CA230C" w:rsidTr="00945A67">
        <w:trPr>
          <w:trHeight w:val="6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03</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16 181,4</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0,5</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19 294,3</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18 147,3</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0,6</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18 674,0</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0,7</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04</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Национальная экономика</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159 155,6</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4,5</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114 752,4</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3,6</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105 702,9</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3,6</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100 887,7</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3,6</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05</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Жилищно-коммунальное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645 158,8</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18,4</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270 607,2</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8,6</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242 468,3</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8,3</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118 960,0</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4,2</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06</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Охрана окружающей среды</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2 917,2</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0,1</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12 500,0</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0,40</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12 880,0</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0,4</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13 275,2</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0,5</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07</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Образование</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1 628 162,2</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46,5</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1 637 257,9</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52,0</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1 713 009,4</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58,8</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1 733 971,6</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61,2</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08</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Культура, кинематография</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442 973,0</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12,7</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466 622,3</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14,8</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188 119,4</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6,5</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198 656,5</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7,0</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10</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Социальная политика</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91 691,5</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2,6</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116 408,7</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117 599,6</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4,0</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117 825,0</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4,2%</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11</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Физическая культура и спорт</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126 862,9</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3,6</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135 838,8</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4,3</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109 462,5</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3,8</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109 646,2</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3,9</w:t>
            </w:r>
          </w:p>
        </w:tc>
      </w:tr>
      <w:tr w:rsidR="00CA230C" w:rsidRPr="00CA230C" w:rsidTr="00945A67">
        <w:trPr>
          <w:trHeight w:val="3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12</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Средства массовой информации</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6 458,0</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0,2</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8 127,2</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8 315,2</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0,3</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8 507,5</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0,3</w:t>
            </w:r>
          </w:p>
        </w:tc>
      </w:tr>
      <w:tr w:rsidR="00CA230C" w:rsidRPr="00CA230C" w:rsidTr="00945A67">
        <w:trPr>
          <w:trHeight w:val="60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13</w:t>
            </w:r>
          </w:p>
        </w:tc>
        <w:tc>
          <w:tcPr>
            <w:tcW w:w="196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both"/>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Обслуживание государственного и муниципального долга</w:t>
            </w:r>
          </w:p>
        </w:tc>
        <w:tc>
          <w:tcPr>
            <w:tcW w:w="130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219,0</w:t>
            </w:r>
          </w:p>
        </w:tc>
        <w:tc>
          <w:tcPr>
            <w:tcW w:w="826"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0,01</w:t>
            </w:r>
          </w:p>
        </w:tc>
        <w:tc>
          <w:tcPr>
            <w:tcW w:w="1135"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225,3</w:t>
            </w:r>
          </w:p>
        </w:tc>
        <w:tc>
          <w:tcPr>
            <w:tcW w:w="850"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123,6</w:t>
            </w:r>
          </w:p>
        </w:tc>
        <w:tc>
          <w:tcPr>
            <w:tcW w:w="788"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F22E8C">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0,004</w:t>
            </w:r>
          </w:p>
        </w:tc>
        <w:tc>
          <w:tcPr>
            <w:tcW w:w="1197"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CA230C">
            <w:pPr>
              <w:spacing w:after="0" w:line="240" w:lineRule="auto"/>
              <w:jc w:val="center"/>
              <w:rPr>
                <w:rFonts w:ascii="Times New Roman" w:eastAsia="Times New Roman" w:hAnsi="Times New Roman" w:cs="Times New Roman"/>
                <w:color w:val="000000"/>
                <w:sz w:val="18"/>
                <w:szCs w:val="18"/>
                <w:lang w:eastAsia="ru-RU"/>
              </w:rPr>
            </w:pPr>
            <w:r w:rsidRPr="00F22E8C">
              <w:rPr>
                <w:rFonts w:ascii="Times New Roman" w:eastAsia="Times New Roman" w:hAnsi="Times New Roman" w:cs="Times New Roman"/>
                <w:color w:val="000000"/>
                <w:sz w:val="18"/>
                <w:szCs w:val="18"/>
                <w:lang w:eastAsia="ru-RU"/>
              </w:rPr>
              <w:t>67,0</w:t>
            </w:r>
          </w:p>
        </w:tc>
        <w:tc>
          <w:tcPr>
            <w:tcW w:w="849" w:type="dxa"/>
            <w:tcBorders>
              <w:top w:val="nil"/>
              <w:left w:val="nil"/>
              <w:bottom w:val="single" w:sz="4" w:space="0" w:color="auto"/>
              <w:right w:val="single" w:sz="4" w:space="0" w:color="auto"/>
            </w:tcBorders>
            <w:shd w:val="clear" w:color="auto" w:fill="auto"/>
            <w:vAlign w:val="center"/>
            <w:hideMark/>
          </w:tcPr>
          <w:p w:rsidR="00CA230C" w:rsidRPr="00F22E8C" w:rsidRDefault="00CA230C" w:rsidP="008E4ABD">
            <w:pPr>
              <w:spacing w:after="0" w:line="240" w:lineRule="auto"/>
              <w:jc w:val="center"/>
              <w:rPr>
                <w:rFonts w:ascii="Times New Roman" w:eastAsia="Times New Roman" w:hAnsi="Times New Roman" w:cs="Times New Roman"/>
                <w:i/>
                <w:iCs/>
                <w:color w:val="000000"/>
                <w:sz w:val="18"/>
                <w:szCs w:val="18"/>
                <w:lang w:eastAsia="ru-RU"/>
              </w:rPr>
            </w:pPr>
            <w:r w:rsidRPr="00F22E8C">
              <w:rPr>
                <w:rFonts w:ascii="Times New Roman" w:eastAsia="Times New Roman" w:hAnsi="Times New Roman" w:cs="Times New Roman"/>
                <w:i/>
                <w:iCs/>
                <w:color w:val="000000"/>
                <w:sz w:val="18"/>
                <w:szCs w:val="18"/>
                <w:lang w:eastAsia="ru-RU"/>
              </w:rPr>
              <w:t>0,002</w:t>
            </w:r>
          </w:p>
        </w:tc>
      </w:tr>
    </w:tbl>
    <w:p w:rsidR="00FB35F6" w:rsidRPr="009F4FB1" w:rsidRDefault="00037A48" w:rsidP="00037A48">
      <w:pPr>
        <w:pStyle w:val="3"/>
        <w:spacing w:before="0" w:line="283" w:lineRule="auto"/>
        <w:ind w:firstLine="709"/>
        <w:jc w:val="both"/>
        <w:rPr>
          <w:rFonts w:ascii="Times New Roman" w:hAnsi="Times New Roman" w:cs="Times New Roman"/>
          <w:b w:val="0"/>
          <w:color w:val="auto"/>
          <w:sz w:val="28"/>
          <w:szCs w:val="20"/>
          <w:lang w:eastAsia="x-none"/>
        </w:rPr>
      </w:pPr>
      <w:r w:rsidRPr="009F4FB1">
        <w:rPr>
          <w:rFonts w:ascii="Times New Roman" w:hAnsi="Times New Roman" w:cs="Times New Roman"/>
          <w:bCs w:val="0"/>
          <w:color w:val="auto"/>
          <w:sz w:val="28"/>
          <w:szCs w:val="20"/>
          <w:lang w:eastAsia="x-none"/>
        </w:rPr>
        <w:t>3.</w:t>
      </w:r>
      <w:r w:rsidR="00CD672D" w:rsidRPr="009F4FB1">
        <w:rPr>
          <w:rFonts w:ascii="Times New Roman" w:hAnsi="Times New Roman" w:cs="Times New Roman"/>
          <w:bCs w:val="0"/>
          <w:color w:val="auto"/>
          <w:sz w:val="28"/>
          <w:szCs w:val="20"/>
          <w:lang w:eastAsia="x-none"/>
        </w:rPr>
        <w:t>3</w:t>
      </w:r>
      <w:r w:rsidRPr="009F4FB1">
        <w:rPr>
          <w:rFonts w:ascii="Times New Roman" w:hAnsi="Times New Roman" w:cs="Times New Roman"/>
          <w:bCs w:val="0"/>
          <w:color w:val="auto"/>
          <w:sz w:val="28"/>
          <w:szCs w:val="20"/>
          <w:lang w:eastAsia="x-none"/>
        </w:rPr>
        <w:t xml:space="preserve">. </w:t>
      </w:r>
      <w:r w:rsidR="007F5B07" w:rsidRPr="009F4FB1">
        <w:rPr>
          <w:rFonts w:ascii="Times New Roman" w:hAnsi="Times New Roman" w:cs="Times New Roman"/>
          <w:bCs w:val="0"/>
          <w:color w:val="auto"/>
          <w:sz w:val="28"/>
          <w:szCs w:val="20"/>
          <w:lang w:eastAsia="x-none"/>
        </w:rPr>
        <w:t>Ведомственной структурой расходов</w:t>
      </w:r>
      <w:r w:rsidR="007F5B07" w:rsidRPr="009F4FB1">
        <w:rPr>
          <w:rFonts w:ascii="Times New Roman" w:hAnsi="Times New Roman" w:cs="Times New Roman"/>
          <w:color w:val="auto"/>
          <w:sz w:val="28"/>
          <w:szCs w:val="20"/>
          <w:lang w:eastAsia="x-none"/>
        </w:rPr>
        <w:t xml:space="preserve"> бюджета </w:t>
      </w:r>
      <w:r w:rsidR="00A476A0" w:rsidRPr="009F4FB1">
        <w:rPr>
          <w:rFonts w:ascii="Times New Roman" w:hAnsi="Times New Roman" w:cs="Times New Roman"/>
          <w:b w:val="0"/>
          <w:color w:val="auto"/>
          <w:sz w:val="28"/>
          <w:szCs w:val="20"/>
          <w:lang w:eastAsia="x-none"/>
        </w:rPr>
        <w:t xml:space="preserve">округа </w:t>
      </w:r>
      <w:r w:rsidR="007F5B07" w:rsidRPr="009F4FB1">
        <w:rPr>
          <w:rFonts w:ascii="Times New Roman" w:hAnsi="Times New Roman" w:cs="Times New Roman"/>
          <w:b w:val="0"/>
          <w:color w:val="auto"/>
          <w:sz w:val="28"/>
          <w:szCs w:val="20"/>
          <w:lang w:eastAsia="x-none"/>
        </w:rPr>
        <w:t xml:space="preserve">бюджетные ассигнования распределены по </w:t>
      </w:r>
      <w:r w:rsidR="009F4FB1" w:rsidRPr="009F4FB1">
        <w:rPr>
          <w:rFonts w:ascii="Times New Roman" w:hAnsi="Times New Roman" w:cs="Times New Roman"/>
          <w:b w:val="0"/>
          <w:color w:val="auto"/>
          <w:sz w:val="28"/>
          <w:szCs w:val="20"/>
          <w:lang w:eastAsia="x-none"/>
        </w:rPr>
        <w:t>7</w:t>
      </w:r>
      <w:r w:rsidR="007F5B07" w:rsidRPr="009F4FB1">
        <w:rPr>
          <w:rFonts w:ascii="Times New Roman" w:hAnsi="Times New Roman" w:cs="Times New Roman"/>
          <w:b w:val="0"/>
          <w:color w:val="auto"/>
          <w:sz w:val="28"/>
          <w:szCs w:val="20"/>
          <w:lang w:eastAsia="x-none"/>
        </w:rPr>
        <w:t xml:space="preserve"> главным распорядителям бюджетных средств (ГРБС). </w:t>
      </w:r>
    </w:p>
    <w:p w:rsidR="00FB35F6" w:rsidRPr="009F4FB1" w:rsidRDefault="00FB35F6" w:rsidP="00F51E3A">
      <w:pPr>
        <w:suppressAutoHyphens/>
        <w:spacing w:after="0" w:line="283" w:lineRule="auto"/>
        <w:ind w:firstLine="709"/>
        <w:jc w:val="both"/>
        <w:rPr>
          <w:rFonts w:ascii="Times New Roman" w:hAnsi="Times New Roman" w:cs="Times New Roman"/>
          <w:sz w:val="28"/>
          <w:szCs w:val="20"/>
          <w:lang w:eastAsia="x-none"/>
        </w:rPr>
      </w:pPr>
      <w:r w:rsidRPr="009F4FB1">
        <w:rPr>
          <w:rFonts w:ascii="Times New Roman" w:hAnsi="Times New Roman" w:cs="Times New Roman"/>
          <w:sz w:val="28"/>
          <w:szCs w:val="20"/>
          <w:lang w:eastAsia="x-none"/>
        </w:rPr>
        <w:t xml:space="preserve">Наибольшие объемы бюджетных ассигнований планируются по </w:t>
      </w:r>
      <w:r w:rsidR="009F4FB1" w:rsidRPr="009F4FB1">
        <w:rPr>
          <w:rFonts w:ascii="Times New Roman" w:hAnsi="Times New Roman" w:cs="Times New Roman"/>
          <w:sz w:val="28"/>
          <w:szCs w:val="20"/>
          <w:lang w:eastAsia="x-none"/>
        </w:rPr>
        <w:t>3</w:t>
      </w:r>
      <w:r w:rsidRPr="009F4FB1">
        <w:rPr>
          <w:rFonts w:ascii="Times New Roman" w:hAnsi="Times New Roman" w:cs="Times New Roman"/>
          <w:sz w:val="28"/>
          <w:szCs w:val="20"/>
          <w:lang w:eastAsia="x-none"/>
        </w:rPr>
        <w:t xml:space="preserve"> ГРБС, которые в 202</w:t>
      </w:r>
      <w:r w:rsidR="009F4FB1" w:rsidRPr="009F4FB1">
        <w:rPr>
          <w:rFonts w:ascii="Times New Roman" w:hAnsi="Times New Roman" w:cs="Times New Roman"/>
          <w:sz w:val="28"/>
          <w:szCs w:val="20"/>
          <w:lang w:eastAsia="x-none"/>
        </w:rPr>
        <w:t>2</w:t>
      </w:r>
      <w:r w:rsidRPr="009F4FB1">
        <w:rPr>
          <w:rFonts w:ascii="Times New Roman" w:hAnsi="Times New Roman" w:cs="Times New Roman"/>
          <w:sz w:val="28"/>
          <w:szCs w:val="20"/>
          <w:lang w:eastAsia="x-none"/>
        </w:rPr>
        <w:t xml:space="preserve"> году в целом состав</w:t>
      </w:r>
      <w:r w:rsidR="00F344B0" w:rsidRPr="009F4FB1">
        <w:rPr>
          <w:rFonts w:ascii="Times New Roman" w:hAnsi="Times New Roman" w:cs="Times New Roman"/>
          <w:sz w:val="28"/>
          <w:szCs w:val="20"/>
          <w:lang w:eastAsia="x-none"/>
        </w:rPr>
        <w:t>я</w:t>
      </w:r>
      <w:r w:rsidRPr="009F4FB1">
        <w:rPr>
          <w:rFonts w:ascii="Times New Roman" w:hAnsi="Times New Roman" w:cs="Times New Roman"/>
          <w:sz w:val="28"/>
          <w:szCs w:val="20"/>
          <w:lang w:eastAsia="x-none"/>
        </w:rPr>
        <w:t xml:space="preserve">т </w:t>
      </w:r>
      <w:r w:rsidR="00422013" w:rsidRPr="009F4FB1">
        <w:rPr>
          <w:rFonts w:ascii="Times New Roman" w:hAnsi="Times New Roman" w:cs="Times New Roman"/>
          <w:sz w:val="28"/>
          <w:szCs w:val="20"/>
          <w:lang w:eastAsia="x-none"/>
        </w:rPr>
        <w:t>94,</w:t>
      </w:r>
      <w:r w:rsidR="009F4FB1" w:rsidRPr="009F4FB1">
        <w:rPr>
          <w:rFonts w:ascii="Times New Roman" w:hAnsi="Times New Roman" w:cs="Times New Roman"/>
          <w:sz w:val="28"/>
          <w:szCs w:val="20"/>
          <w:lang w:eastAsia="x-none"/>
        </w:rPr>
        <w:t>4</w:t>
      </w:r>
      <w:r w:rsidR="000935AB" w:rsidRPr="009F4FB1">
        <w:rPr>
          <w:rFonts w:ascii="Times New Roman" w:hAnsi="Times New Roman" w:cs="Times New Roman"/>
          <w:sz w:val="28"/>
          <w:szCs w:val="20"/>
          <w:lang w:eastAsia="x-none"/>
        </w:rPr>
        <w:t>% от общего объема бюджетных ассигнований:</w:t>
      </w:r>
    </w:p>
    <w:p w:rsidR="007F5B07" w:rsidRPr="009F4FB1" w:rsidRDefault="00422013" w:rsidP="00F51E3A">
      <w:pPr>
        <w:suppressAutoHyphens/>
        <w:spacing w:after="0" w:line="283" w:lineRule="auto"/>
        <w:ind w:firstLine="709"/>
        <w:jc w:val="both"/>
        <w:rPr>
          <w:rFonts w:ascii="Times New Roman" w:hAnsi="Times New Roman" w:cs="Times New Roman"/>
          <w:sz w:val="28"/>
          <w:szCs w:val="28"/>
          <w:lang w:eastAsia="x-none"/>
        </w:rPr>
      </w:pPr>
      <w:r w:rsidRPr="009F4FB1">
        <w:rPr>
          <w:rFonts w:ascii="Times New Roman" w:hAnsi="Times New Roman" w:cs="Times New Roman"/>
          <w:sz w:val="28"/>
          <w:szCs w:val="28"/>
          <w:lang w:eastAsia="x-none"/>
        </w:rPr>
        <w:t xml:space="preserve">003 </w:t>
      </w:r>
      <w:r w:rsidR="002C5632" w:rsidRPr="009F4FB1">
        <w:rPr>
          <w:rFonts w:ascii="Times New Roman" w:hAnsi="Times New Roman" w:cs="Times New Roman"/>
          <w:sz w:val="28"/>
          <w:szCs w:val="28"/>
          <w:lang w:eastAsia="x-none"/>
        </w:rPr>
        <w:t>Отдел образования администрации муниципального образования Печенгский  муниципальный округ</w:t>
      </w:r>
      <w:r w:rsidR="007F5B07" w:rsidRPr="009F4FB1">
        <w:rPr>
          <w:rFonts w:ascii="Times New Roman" w:hAnsi="Times New Roman" w:cs="Times New Roman"/>
          <w:sz w:val="28"/>
          <w:szCs w:val="28"/>
          <w:lang w:eastAsia="x-none"/>
        </w:rPr>
        <w:t xml:space="preserve">– </w:t>
      </w:r>
      <w:r w:rsidR="009F4FB1" w:rsidRPr="009F4FB1">
        <w:rPr>
          <w:rFonts w:ascii="Times New Roman" w:hAnsi="Times New Roman" w:cs="Times New Roman"/>
          <w:sz w:val="28"/>
          <w:szCs w:val="28"/>
          <w:lang w:eastAsia="x-none"/>
        </w:rPr>
        <w:t>50,7</w:t>
      </w:r>
      <w:r w:rsidR="002C5632" w:rsidRPr="009F4FB1">
        <w:rPr>
          <w:rFonts w:ascii="Times New Roman" w:hAnsi="Times New Roman" w:cs="Times New Roman"/>
          <w:sz w:val="28"/>
          <w:szCs w:val="28"/>
          <w:lang w:eastAsia="x-none"/>
        </w:rPr>
        <w:t>%;</w:t>
      </w:r>
    </w:p>
    <w:p w:rsidR="007F5B07" w:rsidRPr="009F4FB1" w:rsidRDefault="00422013" w:rsidP="00F51E3A">
      <w:pPr>
        <w:suppressAutoHyphens/>
        <w:spacing w:after="0" w:line="283" w:lineRule="auto"/>
        <w:ind w:firstLine="709"/>
        <w:jc w:val="both"/>
        <w:rPr>
          <w:rFonts w:ascii="Times New Roman" w:hAnsi="Times New Roman" w:cs="Times New Roman"/>
          <w:sz w:val="28"/>
          <w:szCs w:val="28"/>
          <w:lang w:eastAsia="x-none"/>
        </w:rPr>
      </w:pPr>
      <w:r w:rsidRPr="009F4FB1">
        <w:rPr>
          <w:rFonts w:ascii="Times New Roman" w:hAnsi="Times New Roman" w:cs="Times New Roman"/>
          <w:sz w:val="28"/>
          <w:szCs w:val="28"/>
          <w:lang w:eastAsia="x-none"/>
        </w:rPr>
        <w:t xml:space="preserve">001 </w:t>
      </w:r>
      <w:r w:rsidR="00FB35F6" w:rsidRPr="009F4FB1">
        <w:rPr>
          <w:rFonts w:ascii="Times New Roman" w:hAnsi="Times New Roman" w:cs="Times New Roman"/>
          <w:sz w:val="28"/>
          <w:szCs w:val="28"/>
          <w:lang w:eastAsia="x-none"/>
        </w:rPr>
        <w:t>Администрация муниципального образования Печенгский  муниципальный округ</w:t>
      </w:r>
      <w:r w:rsidR="00A35B16" w:rsidRPr="009F4FB1">
        <w:rPr>
          <w:rFonts w:ascii="Times New Roman" w:hAnsi="Times New Roman" w:cs="Times New Roman"/>
          <w:sz w:val="28"/>
          <w:szCs w:val="28"/>
          <w:lang w:eastAsia="x-none"/>
        </w:rPr>
        <w:t xml:space="preserve"> </w:t>
      </w:r>
      <w:r w:rsidR="007F5B07" w:rsidRPr="009F4FB1">
        <w:rPr>
          <w:rFonts w:ascii="Times New Roman" w:hAnsi="Times New Roman" w:cs="Times New Roman"/>
          <w:sz w:val="28"/>
          <w:szCs w:val="28"/>
          <w:lang w:eastAsia="x-none"/>
        </w:rPr>
        <w:t xml:space="preserve">– </w:t>
      </w:r>
      <w:r w:rsidR="009F4FB1" w:rsidRPr="009F4FB1">
        <w:rPr>
          <w:rFonts w:ascii="Times New Roman" w:hAnsi="Times New Roman" w:cs="Times New Roman"/>
          <w:sz w:val="28"/>
          <w:szCs w:val="28"/>
          <w:lang w:eastAsia="x-none"/>
        </w:rPr>
        <w:t>21,9</w:t>
      </w:r>
      <w:r w:rsidR="007F5B07" w:rsidRPr="009F4FB1">
        <w:rPr>
          <w:rFonts w:ascii="Times New Roman" w:hAnsi="Times New Roman" w:cs="Times New Roman"/>
          <w:sz w:val="28"/>
          <w:szCs w:val="28"/>
          <w:lang w:eastAsia="x-none"/>
        </w:rPr>
        <w:t>%</w:t>
      </w:r>
      <w:r w:rsidR="009F4FB1" w:rsidRPr="009F4FB1">
        <w:rPr>
          <w:rFonts w:ascii="Times New Roman" w:hAnsi="Times New Roman" w:cs="Times New Roman"/>
          <w:sz w:val="28"/>
          <w:szCs w:val="28"/>
          <w:lang w:eastAsia="x-none"/>
        </w:rPr>
        <w:t>;</w:t>
      </w:r>
    </w:p>
    <w:p w:rsidR="009F4FB1" w:rsidRPr="00834AAF" w:rsidRDefault="009F4FB1" w:rsidP="00F51E3A">
      <w:pPr>
        <w:suppressAutoHyphens/>
        <w:spacing w:after="0" w:line="283" w:lineRule="auto"/>
        <w:ind w:firstLine="709"/>
        <w:jc w:val="both"/>
        <w:rPr>
          <w:rFonts w:ascii="Times New Roman" w:hAnsi="Times New Roman" w:cs="Times New Roman"/>
          <w:sz w:val="28"/>
          <w:szCs w:val="28"/>
          <w:highlight w:val="yellow"/>
          <w:lang w:eastAsia="x-none"/>
        </w:rPr>
      </w:pPr>
      <w:r w:rsidRPr="009F4FB1">
        <w:rPr>
          <w:rFonts w:ascii="Times New Roman" w:hAnsi="Times New Roman" w:cs="Times New Roman"/>
          <w:sz w:val="28"/>
          <w:szCs w:val="28"/>
          <w:lang w:eastAsia="x-none"/>
        </w:rPr>
        <w:t>007 Отдел культуры, спорта и молодежной политики администрации Печенгского муниципального округа</w:t>
      </w:r>
      <w:r>
        <w:rPr>
          <w:rFonts w:ascii="Times New Roman" w:hAnsi="Times New Roman" w:cs="Times New Roman"/>
          <w:sz w:val="28"/>
          <w:szCs w:val="28"/>
          <w:lang w:eastAsia="x-none"/>
        </w:rPr>
        <w:t xml:space="preserve"> – 21,8%.</w:t>
      </w:r>
    </w:p>
    <w:p w:rsidR="000935AB" w:rsidRDefault="000935AB" w:rsidP="000935AB">
      <w:pPr>
        <w:suppressAutoHyphens/>
        <w:spacing w:after="0" w:line="283" w:lineRule="auto"/>
        <w:ind w:firstLine="709"/>
        <w:jc w:val="both"/>
        <w:rPr>
          <w:rFonts w:ascii="Times New Roman" w:eastAsia="Calibri" w:hAnsi="Times New Roman" w:cs="Times New Roman"/>
          <w:sz w:val="28"/>
          <w:szCs w:val="28"/>
        </w:rPr>
      </w:pPr>
      <w:r w:rsidRPr="00284AD7">
        <w:rPr>
          <w:rFonts w:ascii="Times New Roman" w:eastAsia="Calibri" w:hAnsi="Times New Roman" w:cs="Times New Roman"/>
          <w:sz w:val="28"/>
          <w:szCs w:val="28"/>
        </w:rPr>
        <w:t>Данные о расходах бюджета округа в разрезе главных распорядителей бюджетных средств</w:t>
      </w:r>
      <w:r w:rsidR="009B3D0D" w:rsidRPr="00284AD7">
        <w:rPr>
          <w:rFonts w:ascii="Times New Roman" w:eastAsia="Calibri" w:hAnsi="Times New Roman" w:cs="Times New Roman"/>
          <w:sz w:val="28"/>
          <w:szCs w:val="28"/>
        </w:rPr>
        <w:t>,</w:t>
      </w:r>
      <w:r w:rsidRPr="00284AD7">
        <w:rPr>
          <w:rFonts w:ascii="Times New Roman" w:eastAsia="Calibri" w:hAnsi="Times New Roman" w:cs="Times New Roman"/>
          <w:sz w:val="28"/>
          <w:szCs w:val="28"/>
        </w:rPr>
        <w:t xml:space="preserve"> представлены в таблице 1</w:t>
      </w:r>
      <w:r w:rsidR="00422013" w:rsidRPr="00284AD7">
        <w:rPr>
          <w:rFonts w:ascii="Times New Roman" w:eastAsia="Calibri" w:hAnsi="Times New Roman" w:cs="Times New Roman"/>
          <w:sz w:val="28"/>
          <w:szCs w:val="28"/>
        </w:rPr>
        <w:t>5</w:t>
      </w:r>
      <w:r w:rsidRPr="00284AD7">
        <w:rPr>
          <w:rFonts w:ascii="Times New Roman" w:eastAsia="Calibri" w:hAnsi="Times New Roman" w:cs="Times New Roman"/>
          <w:sz w:val="28"/>
          <w:szCs w:val="28"/>
        </w:rPr>
        <w:t>:</w:t>
      </w:r>
    </w:p>
    <w:p w:rsidR="000935AB" w:rsidRDefault="000935AB" w:rsidP="000935AB">
      <w:pPr>
        <w:spacing w:after="0"/>
        <w:jc w:val="both"/>
        <w:rPr>
          <w:rFonts w:ascii="Times New Roman" w:hAnsi="Times New Roman" w:cs="Times New Roman"/>
          <w:sz w:val="20"/>
          <w:szCs w:val="20"/>
        </w:rPr>
      </w:pPr>
      <w:r w:rsidRPr="0029563A">
        <w:rPr>
          <w:rFonts w:ascii="Times New Roman" w:hAnsi="Times New Roman" w:cs="Times New Roman"/>
          <w:sz w:val="20"/>
          <w:szCs w:val="20"/>
        </w:rPr>
        <w:t>таблица 1</w:t>
      </w:r>
      <w:r w:rsidR="00422013">
        <w:rPr>
          <w:rFonts w:ascii="Times New Roman" w:hAnsi="Times New Roman" w:cs="Times New Roman"/>
          <w:sz w:val="20"/>
          <w:szCs w:val="20"/>
        </w:rPr>
        <w:t>5</w:t>
      </w:r>
      <w:r w:rsidRPr="0029563A">
        <w:rPr>
          <w:rFonts w:ascii="Times New Roman" w:hAnsi="Times New Roman" w:cs="Times New Roman"/>
          <w:sz w:val="20"/>
          <w:szCs w:val="20"/>
        </w:rPr>
        <w:t xml:space="preserve">                                                                                                                   </w:t>
      </w:r>
      <w:r w:rsidR="002A5D2F">
        <w:rPr>
          <w:rFonts w:ascii="Times New Roman" w:hAnsi="Times New Roman" w:cs="Times New Roman"/>
          <w:sz w:val="20"/>
          <w:szCs w:val="20"/>
        </w:rPr>
        <w:t xml:space="preserve">                               </w:t>
      </w:r>
      <w:r w:rsidRPr="0029563A">
        <w:rPr>
          <w:rFonts w:ascii="Times New Roman" w:hAnsi="Times New Roman" w:cs="Times New Roman"/>
          <w:sz w:val="20"/>
          <w:szCs w:val="20"/>
        </w:rPr>
        <w:t>тыс. рублей</w:t>
      </w:r>
    </w:p>
    <w:tbl>
      <w:tblPr>
        <w:tblW w:w="11197" w:type="dxa"/>
        <w:tblInd w:w="-743" w:type="dxa"/>
        <w:tblLayout w:type="fixed"/>
        <w:tblLook w:val="04A0" w:firstRow="1" w:lastRow="0" w:firstColumn="1" w:lastColumn="0" w:noHBand="0" w:noVBand="1"/>
      </w:tblPr>
      <w:tblGrid>
        <w:gridCol w:w="1560"/>
        <w:gridCol w:w="709"/>
        <w:gridCol w:w="992"/>
        <w:gridCol w:w="1134"/>
        <w:gridCol w:w="912"/>
        <w:gridCol w:w="1073"/>
        <w:gridCol w:w="1195"/>
        <w:gridCol w:w="992"/>
        <w:gridCol w:w="930"/>
        <w:gridCol w:w="993"/>
        <w:gridCol w:w="707"/>
      </w:tblGrid>
      <w:tr w:rsidR="00AC4D03" w:rsidRPr="00AC4D03" w:rsidTr="00910727">
        <w:trPr>
          <w:trHeight w:val="5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Наименование ГРБС</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Код ведомства</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Утверждено решением о бюджете на 2022 год</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 в общей сумме расходов</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Проект решения                  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в общей сумме расходов</w:t>
            </w:r>
          </w:p>
        </w:tc>
        <w:tc>
          <w:tcPr>
            <w:tcW w:w="2630" w:type="dxa"/>
            <w:gridSpan w:val="3"/>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Изменения</w:t>
            </w:r>
          </w:p>
        </w:tc>
      </w:tr>
      <w:tr w:rsidR="006606B1" w:rsidRPr="006606B1" w:rsidTr="00910727">
        <w:trPr>
          <w:trHeight w:val="6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C4D03" w:rsidRPr="00AC4D03" w:rsidRDefault="00AC4D03" w:rsidP="00AC4D03">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C4D03" w:rsidRPr="00AC4D03" w:rsidRDefault="00AC4D03" w:rsidP="00AC4D03">
            <w:pPr>
              <w:spacing w:after="0" w:line="240" w:lineRule="auto"/>
              <w:rPr>
                <w:rFonts w:ascii="Times New Roman" w:eastAsia="Times New Roman" w:hAnsi="Times New Roman" w:cs="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Сумма всего</w:t>
            </w:r>
          </w:p>
        </w:tc>
        <w:tc>
          <w:tcPr>
            <w:tcW w:w="1134"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в т.ч. средства других бюджетов бюджетной системы РФ</w:t>
            </w: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AC4D03" w:rsidRPr="00EC5F06" w:rsidRDefault="00AC4D03" w:rsidP="00AC4D03">
            <w:pPr>
              <w:spacing w:after="0" w:line="240" w:lineRule="auto"/>
              <w:rPr>
                <w:rFonts w:ascii="Times New Roman" w:eastAsia="Times New Roman" w:hAnsi="Times New Roman" w:cs="Times New Roman"/>
                <w:b/>
                <w:bCs/>
                <w:color w:val="000000"/>
                <w:sz w:val="16"/>
                <w:szCs w:val="16"/>
                <w:lang w:eastAsia="ru-RU"/>
              </w:rPr>
            </w:pPr>
          </w:p>
        </w:tc>
        <w:tc>
          <w:tcPr>
            <w:tcW w:w="1073"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Сумма всего</w:t>
            </w:r>
          </w:p>
        </w:tc>
        <w:tc>
          <w:tcPr>
            <w:tcW w:w="1195"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в т.ч. средства других бюджетов бюджетной системы РФ</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4D03" w:rsidRPr="00EC5F06" w:rsidRDefault="00AC4D03" w:rsidP="00AC4D03">
            <w:pPr>
              <w:spacing w:after="0" w:line="240" w:lineRule="auto"/>
              <w:rPr>
                <w:rFonts w:ascii="Times New Roman" w:eastAsia="Times New Roman" w:hAnsi="Times New Roman" w:cs="Times New Roman"/>
                <w:b/>
                <w:bCs/>
                <w:color w:val="000000"/>
                <w:sz w:val="16"/>
                <w:szCs w:val="16"/>
                <w:lang w:eastAsia="ru-RU"/>
              </w:rPr>
            </w:pPr>
          </w:p>
        </w:tc>
        <w:tc>
          <w:tcPr>
            <w:tcW w:w="930"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гр.5-гр.3</w:t>
            </w:r>
          </w:p>
        </w:tc>
        <w:tc>
          <w:tcPr>
            <w:tcW w:w="993"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гр.6-гр.4</w:t>
            </w:r>
          </w:p>
        </w:tc>
        <w:tc>
          <w:tcPr>
            <w:tcW w:w="707" w:type="dxa"/>
            <w:tcBorders>
              <w:top w:val="nil"/>
              <w:left w:val="nil"/>
              <w:bottom w:val="single" w:sz="4" w:space="0" w:color="auto"/>
              <w:right w:val="single" w:sz="4" w:space="0" w:color="auto"/>
            </w:tcBorders>
            <w:shd w:val="clear" w:color="auto" w:fill="auto"/>
            <w:vAlign w:val="center"/>
            <w:hideMark/>
          </w:tcPr>
          <w:p w:rsidR="00AC4D03" w:rsidRPr="00EC5F06" w:rsidRDefault="00AC4D03" w:rsidP="00AC4D03">
            <w:pPr>
              <w:spacing w:after="0" w:line="240" w:lineRule="auto"/>
              <w:jc w:val="center"/>
              <w:rPr>
                <w:rFonts w:ascii="Times New Roman" w:eastAsia="Times New Roman" w:hAnsi="Times New Roman" w:cs="Times New Roman"/>
                <w:b/>
                <w:color w:val="000000"/>
                <w:sz w:val="16"/>
                <w:szCs w:val="16"/>
                <w:lang w:eastAsia="ru-RU"/>
              </w:rPr>
            </w:pPr>
            <w:r w:rsidRPr="00EC5F06">
              <w:rPr>
                <w:rFonts w:ascii="Times New Roman" w:eastAsia="Times New Roman" w:hAnsi="Times New Roman" w:cs="Times New Roman"/>
                <w:b/>
                <w:color w:val="000000"/>
                <w:sz w:val="16"/>
                <w:szCs w:val="16"/>
                <w:lang w:eastAsia="ru-RU"/>
              </w:rPr>
              <w:t>гр.5/гр.3-100%</w:t>
            </w:r>
          </w:p>
        </w:tc>
      </w:tr>
      <w:tr w:rsidR="006606B1" w:rsidRPr="006606B1" w:rsidTr="00910727">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5</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w:t>
            </w:r>
          </w:p>
        </w:tc>
        <w:tc>
          <w:tcPr>
            <w:tcW w:w="1195"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B5618F" w:rsidP="00AC4D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B5618F" w:rsidP="00AC4D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B5618F" w:rsidP="00AC4D0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10</w:t>
            </w:r>
          </w:p>
        </w:tc>
      </w:tr>
      <w:tr w:rsidR="006606B1" w:rsidRPr="006606B1" w:rsidTr="00910727">
        <w:trPr>
          <w:trHeight w:val="3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Администрация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001</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1 620 210,8</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741 885,5</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46,3</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689 959,1</w:t>
            </w:r>
          </w:p>
        </w:tc>
        <w:tc>
          <w:tcPr>
            <w:tcW w:w="1195"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83 562,6</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B5618F">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21,9</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-930 251,8</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-658 322,9</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-57,4</w:t>
            </w:r>
          </w:p>
        </w:tc>
      </w:tr>
      <w:tr w:rsidR="006606B1" w:rsidRPr="006606B1" w:rsidTr="00910727">
        <w:trPr>
          <w:trHeight w:val="6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lastRenderedPageBreak/>
              <w:t>Финансовое управление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002</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16 081,2</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0,5</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20 750,1</w:t>
            </w:r>
          </w:p>
        </w:tc>
        <w:tc>
          <w:tcPr>
            <w:tcW w:w="1195"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B5618F">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0,7</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4 668,9</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29,0</w:t>
            </w:r>
          </w:p>
        </w:tc>
      </w:tr>
      <w:tr w:rsidR="006606B1" w:rsidRPr="006606B1" w:rsidTr="00910727">
        <w:trPr>
          <w:trHeight w:val="42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Отдел образования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003</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1 545 904,0</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1 147 143,4</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44,2</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1 596 911,9</w:t>
            </w:r>
          </w:p>
        </w:tc>
        <w:tc>
          <w:tcPr>
            <w:tcW w:w="1195"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1 170 378,1</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B5618F">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50,7</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51 007,9</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23 234,7</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3,3</w:t>
            </w:r>
          </w:p>
        </w:tc>
      </w:tr>
      <w:tr w:rsidR="006606B1" w:rsidRPr="006606B1" w:rsidTr="00910727">
        <w:trPr>
          <w:trHeight w:val="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Комитет по управлению имуществом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004</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300 144,3</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178 540,4</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8,6</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137 890,6</w:t>
            </w:r>
          </w:p>
        </w:tc>
        <w:tc>
          <w:tcPr>
            <w:tcW w:w="1195" w:type="dxa"/>
            <w:tcBorders>
              <w:top w:val="nil"/>
              <w:left w:val="nil"/>
              <w:bottom w:val="nil"/>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62 322,5</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4,4%</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-162 253,7</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-116 217,9</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-54,1</w:t>
            </w:r>
          </w:p>
        </w:tc>
      </w:tr>
      <w:tr w:rsidR="006606B1" w:rsidRPr="006606B1" w:rsidTr="00910727">
        <w:trPr>
          <w:trHeight w:val="8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Совет депутатов муниципального образования Печенгский муниципальный округ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005</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10 193,1</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0,3</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9 934,2</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0,3%</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-258,9</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-2,5</w:t>
            </w:r>
          </w:p>
        </w:tc>
      </w:tr>
      <w:tr w:rsidR="006606B1" w:rsidRPr="006606B1" w:rsidTr="00910727">
        <w:trPr>
          <w:trHeight w:val="71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Контрольно-счетная палата муниципального образования Печенгский муниципальный округ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6 556,7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6 950,1</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393,4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6606B1">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6,0</w:t>
            </w:r>
          </w:p>
        </w:tc>
      </w:tr>
      <w:tr w:rsidR="006606B1" w:rsidRPr="006606B1" w:rsidTr="00910727">
        <w:trPr>
          <w:trHeight w:val="44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both"/>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Отдел культуры, спорта и молодежной политики администрации Печенгского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0,0</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684 780,4</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425 650,3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21,8%</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color w:val="000000"/>
                <w:sz w:val="16"/>
                <w:szCs w:val="16"/>
                <w:lang w:eastAsia="ru-RU"/>
              </w:rPr>
            </w:pPr>
            <w:r w:rsidRPr="00AC4D03">
              <w:rPr>
                <w:rFonts w:ascii="Times New Roman" w:eastAsia="Times New Roman" w:hAnsi="Times New Roman" w:cs="Times New Roman"/>
                <w:color w:val="000000"/>
                <w:sz w:val="16"/>
                <w:szCs w:val="16"/>
                <w:lang w:eastAsia="ru-RU"/>
              </w:rPr>
              <w:t>-</w:t>
            </w:r>
          </w:p>
        </w:tc>
      </w:tr>
      <w:tr w:rsidR="006606B1" w:rsidRPr="006606B1" w:rsidTr="00910727">
        <w:trPr>
          <w:trHeight w:val="30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3 499 090,1</w:t>
            </w:r>
          </w:p>
        </w:tc>
        <w:tc>
          <w:tcPr>
            <w:tcW w:w="1134"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2 067 569,3</w:t>
            </w:r>
          </w:p>
        </w:tc>
        <w:tc>
          <w:tcPr>
            <w:tcW w:w="91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w:t>
            </w:r>
          </w:p>
        </w:tc>
        <w:tc>
          <w:tcPr>
            <w:tcW w:w="107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3 147 176,3</w:t>
            </w:r>
          </w:p>
        </w:tc>
        <w:tc>
          <w:tcPr>
            <w:tcW w:w="1195"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1 741 913,4</w:t>
            </w:r>
          </w:p>
        </w:tc>
        <w:tc>
          <w:tcPr>
            <w:tcW w:w="992"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-351 913,8</w:t>
            </w:r>
          </w:p>
        </w:tc>
        <w:tc>
          <w:tcPr>
            <w:tcW w:w="993"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-325 655,9</w:t>
            </w:r>
          </w:p>
        </w:tc>
        <w:tc>
          <w:tcPr>
            <w:tcW w:w="707" w:type="dxa"/>
            <w:tcBorders>
              <w:top w:val="nil"/>
              <w:left w:val="nil"/>
              <w:bottom w:val="single" w:sz="4" w:space="0" w:color="auto"/>
              <w:right w:val="single" w:sz="4" w:space="0" w:color="auto"/>
            </w:tcBorders>
            <w:shd w:val="clear" w:color="auto" w:fill="auto"/>
            <w:vAlign w:val="center"/>
            <w:hideMark/>
          </w:tcPr>
          <w:p w:rsidR="00AC4D03" w:rsidRPr="00AC4D03" w:rsidRDefault="00AC4D03" w:rsidP="00AC4D03">
            <w:pPr>
              <w:spacing w:after="0" w:line="240" w:lineRule="auto"/>
              <w:jc w:val="center"/>
              <w:rPr>
                <w:rFonts w:ascii="Times New Roman" w:eastAsia="Times New Roman" w:hAnsi="Times New Roman" w:cs="Times New Roman"/>
                <w:b/>
                <w:bCs/>
                <w:color w:val="000000"/>
                <w:sz w:val="16"/>
                <w:szCs w:val="16"/>
                <w:lang w:eastAsia="ru-RU"/>
              </w:rPr>
            </w:pPr>
            <w:r w:rsidRPr="00AC4D03">
              <w:rPr>
                <w:rFonts w:ascii="Times New Roman" w:eastAsia="Times New Roman" w:hAnsi="Times New Roman" w:cs="Times New Roman"/>
                <w:b/>
                <w:bCs/>
                <w:color w:val="000000"/>
                <w:sz w:val="16"/>
                <w:szCs w:val="16"/>
                <w:lang w:eastAsia="ru-RU"/>
              </w:rPr>
              <w:t>89,9%</w:t>
            </w:r>
          </w:p>
        </w:tc>
      </w:tr>
    </w:tbl>
    <w:p w:rsidR="00AC4D03" w:rsidRPr="00AC4D03" w:rsidRDefault="00AC4D03" w:rsidP="000935AB">
      <w:pPr>
        <w:spacing w:after="0"/>
        <w:jc w:val="both"/>
        <w:rPr>
          <w:rFonts w:ascii="Times New Roman" w:hAnsi="Times New Roman" w:cs="Times New Roman"/>
          <w:sz w:val="18"/>
          <w:szCs w:val="18"/>
        </w:rPr>
      </w:pPr>
    </w:p>
    <w:p w:rsidR="0044661C" w:rsidRDefault="00AC3607" w:rsidP="00AC3607">
      <w:pPr>
        <w:pStyle w:val="3"/>
        <w:spacing w:before="0" w:line="283" w:lineRule="auto"/>
        <w:ind w:firstLine="709"/>
        <w:jc w:val="both"/>
        <w:rPr>
          <w:rFonts w:ascii="Times New Roman" w:hAnsi="Times New Roman" w:cs="Times New Roman"/>
          <w:b w:val="0"/>
          <w:color w:val="auto"/>
          <w:sz w:val="28"/>
          <w:szCs w:val="28"/>
          <w:highlight w:val="yellow"/>
        </w:rPr>
      </w:pPr>
      <w:r w:rsidRPr="005875C5">
        <w:rPr>
          <w:rFonts w:ascii="Times New Roman" w:hAnsi="Times New Roman" w:cs="Times New Roman"/>
          <w:color w:val="auto"/>
          <w:sz w:val="28"/>
          <w:szCs w:val="28"/>
        </w:rPr>
        <w:t>3.</w:t>
      </w:r>
      <w:r w:rsidR="00CD672D">
        <w:rPr>
          <w:rFonts w:ascii="Times New Roman" w:hAnsi="Times New Roman" w:cs="Times New Roman"/>
          <w:color w:val="auto"/>
          <w:sz w:val="28"/>
          <w:szCs w:val="28"/>
        </w:rPr>
        <w:t>4</w:t>
      </w:r>
      <w:r w:rsidRPr="005875C5">
        <w:rPr>
          <w:rFonts w:ascii="Times New Roman" w:hAnsi="Times New Roman" w:cs="Times New Roman"/>
          <w:color w:val="auto"/>
          <w:sz w:val="28"/>
          <w:szCs w:val="28"/>
        </w:rPr>
        <w:t>.</w:t>
      </w:r>
      <w:r w:rsidRPr="005875C5">
        <w:rPr>
          <w:rFonts w:ascii="Times New Roman" w:hAnsi="Times New Roman" w:cs="Times New Roman"/>
          <w:b w:val="0"/>
          <w:color w:val="auto"/>
          <w:sz w:val="28"/>
          <w:szCs w:val="28"/>
        </w:rPr>
        <w:t xml:space="preserve"> </w:t>
      </w:r>
      <w:r w:rsidR="005875C5" w:rsidRPr="00156934">
        <w:rPr>
          <w:rFonts w:ascii="Times New Roman" w:hAnsi="Times New Roman" w:cs="Times New Roman"/>
          <w:b w:val="0"/>
          <w:color w:val="auto"/>
          <w:sz w:val="28"/>
          <w:szCs w:val="28"/>
        </w:rPr>
        <w:t xml:space="preserve">В разрезе </w:t>
      </w:r>
      <w:r w:rsidR="005875C5" w:rsidRPr="00156934">
        <w:rPr>
          <w:rFonts w:ascii="Times New Roman" w:hAnsi="Times New Roman" w:cs="Times New Roman"/>
          <w:color w:val="auto"/>
          <w:sz w:val="28"/>
          <w:szCs w:val="28"/>
        </w:rPr>
        <w:t>видов расходов</w:t>
      </w:r>
      <w:r w:rsidR="005875C5" w:rsidRPr="00156934">
        <w:rPr>
          <w:rFonts w:ascii="Times New Roman" w:hAnsi="Times New Roman" w:cs="Times New Roman"/>
          <w:b w:val="0"/>
          <w:color w:val="auto"/>
          <w:sz w:val="28"/>
          <w:szCs w:val="28"/>
        </w:rPr>
        <w:t xml:space="preserve"> классификации расходов бюджетов  бюджетные ассигнования планируются с </w:t>
      </w:r>
      <w:r w:rsidR="0044661C" w:rsidRPr="00156934">
        <w:rPr>
          <w:rFonts w:ascii="Times New Roman" w:hAnsi="Times New Roman" w:cs="Times New Roman"/>
          <w:b w:val="0"/>
          <w:color w:val="auto"/>
          <w:sz w:val="28"/>
          <w:szCs w:val="28"/>
        </w:rPr>
        <w:t>уменьшением</w:t>
      </w:r>
      <w:r w:rsidR="005875C5" w:rsidRPr="00156934">
        <w:rPr>
          <w:rFonts w:ascii="Times New Roman" w:hAnsi="Times New Roman" w:cs="Times New Roman"/>
          <w:b w:val="0"/>
          <w:color w:val="auto"/>
          <w:sz w:val="28"/>
          <w:szCs w:val="28"/>
        </w:rPr>
        <w:t xml:space="preserve"> по группе расходов</w:t>
      </w:r>
    </w:p>
    <w:p w:rsidR="0044661C" w:rsidRPr="009361D1" w:rsidRDefault="0044661C" w:rsidP="009361D1">
      <w:pPr>
        <w:spacing w:after="0" w:line="283" w:lineRule="auto"/>
        <w:ind w:firstLine="709"/>
        <w:jc w:val="both"/>
        <w:rPr>
          <w:rFonts w:ascii="Times New Roman" w:hAnsi="Times New Roman" w:cs="Times New Roman"/>
          <w:b/>
          <w:sz w:val="28"/>
          <w:szCs w:val="28"/>
        </w:rPr>
      </w:pPr>
      <w:r w:rsidRPr="009361D1">
        <w:rPr>
          <w:rFonts w:ascii="Times New Roman" w:hAnsi="Times New Roman" w:cs="Times New Roman"/>
          <w:sz w:val="28"/>
          <w:szCs w:val="28"/>
        </w:rPr>
        <w:t>«Закупка товаров, работ и услуг для обеспечения государственных</w:t>
      </w:r>
      <w:r w:rsidRPr="009361D1">
        <w:rPr>
          <w:rFonts w:ascii="Times New Roman" w:hAnsi="Times New Roman" w:cs="Times New Roman"/>
          <w:b/>
          <w:sz w:val="28"/>
          <w:szCs w:val="28"/>
        </w:rPr>
        <w:t xml:space="preserve"> </w:t>
      </w:r>
      <w:r w:rsidRPr="009361D1">
        <w:rPr>
          <w:rFonts w:ascii="Times New Roman" w:hAnsi="Times New Roman" w:cs="Times New Roman"/>
          <w:sz w:val="28"/>
          <w:szCs w:val="28"/>
        </w:rPr>
        <w:t xml:space="preserve">(муниципальных) нужд» (вид расходов 200) – на </w:t>
      </w:r>
      <w:r w:rsidR="009361D1">
        <w:rPr>
          <w:rFonts w:ascii="Times New Roman" w:hAnsi="Times New Roman" w:cs="Times New Roman"/>
          <w:sz w:val="28"/>
          <w:szCs w:val="28"/>
        </w:rPr>
        <w:t>286 459,9</w:t>
      </w:r>
      <w:r w:rsidRPr="009361D1">
        <w:rPr>
          <w:rFonts w:ascii="Times New Roman" w:hAnsi="Times New Roman" w:cs="Times New Roman"/>
          <w:sz w:val="28"/>
          <w:szCs w:val="28"/>
        </w:rPr>
        <w:t>тыс. рублей, или на</w:t>
      </w:r>
      <w:r w:rsidR="009361D1">
        <w:rPr>
          <w:rFonts w:ascii="Times New Roman" w:hAnsi="Times New Roman" w:cs="Times New Roman"/>
          <w:sz w:val="28"/>
          <w:szCs w:val="28"/>
        </w:rPr>
        <w:t xml:space="preserve"> 51,5</w:t>
      </w:r>
      <w:r w:rsidRPr="009361D1">
        <w:rPr>
          <w:rFonts w:ascii="Times New Roman" w:hAnsi="Times New Roman" w:cs="Times New Roman"/>
          <w:sz w:val="28"/>
          <w:szCs w:val="28"/>
        </w:rPr>
        <w:t>%;</w:t>
      </w:r>
    </w:p>
    <w:p w:rsidR="005875C5" w:rsidRDefault="005875C5"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 xml:space="preserve">«Капитальные вложения в объекты государственной (муниципальной) собственности» </w:t>
      </w:r>
      <w:r w:rsidR="009361D1" w:rsidRPr="009361D1">
        <w:rPr>
          <w:rFonts w:ascii="Times New Roman" w:hAnsi="Times New Roman" w:cs="Times New Roman"/>
          <w:sz w:val="28"/>
          <w:szCs w:val="28"/>
        </w:rPr>
        <w:t xml:space="preserve">(вид расходов </w:t>
      </w:r>
      <w:r w:rsidR="009361D1">
        <w:rPr>
          <w:rFonts w:ascii="Times New Roman" w:hAnsi="Times New Roman" w:cs="Times New Roman"/>
          <w:sz w:val="28"/>
          <w:szCs w:val="28"/>
        </w:rPr>
        <w:t>4</w:t>
      </w:r>
      <w:r w:rsidR="009361D1" w:rsidRPr="009361D1">
        <w:rPr>
          <w:rFonts w:ascii="Times New Roman" w:hAnsi="Times New Roman" w:cs="Times New Roman"/>
          <w:sz w:val="28"/>
          <w:szCs w:val="28"/>
        </w:rPr>
        <w:t>00)</w:t>
      </w:r>
      <w:r w:rsidR="009361D1">
        <w:rPr>
          <w:rFonts w:ascii="Times New Roman" w:hAnsi="Times New Roman" w:cs="Times New Roman"/>
          <w:sz w:val="28"/>
          <w:szCs w:val="28"/>
        </w:rPr>
        <w:t xml:space="preserve"> </w:t>
      </w:r>
      <w:r w:rsidRPr="009361D1">
        <w:rPr>
          <w:rFonts w:ascii="Times New Roman" w:hAnsi="Times New Roman" w:cs="Times New Roman"/>
          <w:sz w:val="28"/>
          <w:szCs w:val="28"/>
        </w:rPr>
        <w:t xml:space="preserve">на </w:t>
      </w:r>
      <w:r w:rsidR="009361D1">
        <w:rPr>
          <w:rFonts w:ascii="Times New Roman" w:hAnsi="Times New Roman" w:cs="Times New Roman"/>
          <w:sz w:val="28"/>
          <w:szCs w:val="28"/>
        </w:rPr>
        <w:t>159 248,0</w:t>
      </w:r>
      <w:r w:rsidRPr="009361D1">
        <w:rPr>
          <w:rFonts w:ascii="Times New Roman" w:hAnsi="Times New Roman" w:cs="Times New Roman"/>
          <w:sz w:val="28"/>
          <w:szCs w:val="28"/>
        </w:rPr>
        <w:t xml:space="preserve"> тыс. рублей или </w:t>
      </w:r>
      <w:r w:rsidR="009361D1">
        <w:rPr>
          <w:rFonts w:ascii="Times New Roman" w:hAnsi="Times New Roman" w:cs="Times New Roman"/>
          <w:sz w:val="28"/>
          <w:szCs w:val="28"/>
        </w:rPr>
        <w:t>на 30,3%;</w:t>
      </w:r>
    </w:p>
    <w:p w:rsidR="009361D1" w:rsidRDefault="009361D1"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 xml:space="preserve">«Иные бюджетные ассигнования» (вид расходов </w:t>
      </w:r>
      <w:r>
        <w:rPr>
          <w:rFonts w:ascii="Times New Roman" w:hAnsi="Times New Roman" w:cs="Times New Roman"/>
          <w:sz w:val="28"/>
          <w:szCs w:val="28"/>
        </w:rPr>
        <w:t>800</w:t>
      </w:r>
      <w:r w:rsidRPr="009361D1">
        <w:rPr>
          <w:rFonts w:ascii="Times New Roman" w:hAnsi="Times New Roman" w:cs="Times New Roman"/>
          <w:sz w:val="28"/>
          <w:szCs w:val="28"/>
        </w:rPr>
        <w:t>)</w:t>
      </w:r>
      <w:r>
        <w:rPr>
          <w:rFonts w:ascii="Times New Roman" w:hAnsi="Times New Roman" w:cs="Times New Roman"/>
          <w:sz w:val="28"/>
          <w:szCs w:val="28"/>
        </w:rPr>
        <w:t xml:space="preserve"> </w:t>
      </w:r>
      <w:r w:rsidRPr="009361D1">
        <w:rPr>
          <w:rFonts w:ascii="Times New Roman" w:hAnsi="Times New Roman" w:cs="Times New Roman"/>
          <w:sz w:val="28"/>
          <w:szCs w:val="28"/>
        </w:rPr>
        <w:t xml:space="preserve">на </w:t>
      </w:r>
      <w:r>
        <w:rPr>
          <w:rFonts w:ascii="Times New Roman" w:hAnsi="Times New Roman" w:cs="Times New Roman"/>
          <w:sz w:val="28"/>
          <w:szCs w:val="28"/>
        </w:rPr>
        <w:t>33 698,7</w:t>
      </w:r>
      <w:r w:rsidRPr="009361D1">
        <w:rPr>
          <w:rFonts w:ascii="Times New Roman" w:hAnsi="Times New Roman" w:cs="Times New Roman"/>
          <w:sz w:val="28"/>
          <w:szCs w:val="28"/>
        </w:rPr>
        <w:t xml:space="preserve"> тыс. рублей или </w:t>
      </w:r>
      <w:r>
        <w:rPr>
          <w:rFonts w:ascii="Times New Roman" w:hAnsi="Times New Roman" w:cs="Times New Roman"/>
          <w:sz w:val="28"/>
          <w:szCs w:val="28"/>
        </w:rPr>
        <w:t>на 57,5%</w:t>
      </w:r>
      <w:r w:rsidRPr="009361D1">
        <w:rPr>
          <w:rFonts w:ascii="Times New Roman" w:hAnsi="Times New Roman" w:cs="Times New Roman"/>
          <w:sz w:val="28"/>
          <w:szCs w:val="28"/>
        </w:rPr>
        <w:t>.</w:t>
      </w:r>
    </w:p>
    <w:p w:rsidR="000935AB" w:rsidRPr="009361D1" w:rsidRDefault="005875C5"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Изменение с</w:t>
      </w:r>
      <w:r w:rsidR="000935AB" w:rsidRPr="009361D1">
        <w:rPr>
          <w:rFonts w:ascii="Times New Roman" w:hAnsi="Times New Roman" w:cs="Times New Roman"/>
          <w:sz w:val="28"/>
          <w:szCs w:val="28"/>
        </w:rPr>
        <w:t>труктур</w:t>
      </w:r>
      <w:r w:rsidRPr="009361D1">
        <w:rPr>
          <w:rFonts w:ascii="Times New Roman" w:hAnsi="Times New Roman" w:cs="Times New Roman"/>
          <w:sz w:val="28"/>
          <w:szCs w:val="28"/>
        </w:rPr>
        <w:t>ы</w:t>
      </w:r>
      <w:r w:rsidR="000935AB" w:rsidRPr="009361D1">
        <w:rPr>
          <w:rFonts w:ascii="Times New Roman" w:hAnsi="Times New Roman" w:cs="Times New Roman"/>
          <w:sz w:val="28"/>
          <w:szCs w:val="28"/>
        </w:rPr>
        <w:t xml:space="preserve"> расходов бюджета округа на 202</w:t>
      </w:r>
      <w:r w:rsidR="00BE36EF">
        <w:rPr>
          <w:rFonts w:ascii="Times New Roman" w:hAnsi="Times New Roman" w:cs="Times New Roman"/>
          <w:sz w:val="28"/>
          <w:szCs w:val="28"/>
        </w:rPr>
        <w:t>3</w:t>
      </w:r>
      <w:r w:rsidRPr="009361D1">
        <w:rPr>
          <w:rFonts w:ascii="Times New Roman" w:hAnsi="Times New Roman" w:cs="Times New Roman"/>
          <w:sz w:val="28"/>
          <w:szCs w:val="28"/>
        </w:rPr>
        <w:t xml:space="preserve"> год по сравнению со структурой на 202</w:t>
      </w:r>
      <w:r w:rsidR="00BE36EF">
        <w:rPr>
          <w:rFonts w:ascii="Times New Roman" w:hAnsi="Times New Roman" w:cs="Times New Roman"/>
          <w:sz w:val="28"/>
          <w:szCs w:val="28"/>
        </w:rPr>
        <w:t>2</w:t>
      </w:r>
      <w:r w:rsidRPr="009361D1">
        <w:rPr>
          <w:rFonts w:ascii="Times New Roman" w:hAnsi="Times New Roman" w:cs="Times New Roman"/>
          <w:sz w:val="28"/>
          <w:szCs w:val="28"/>
        </w:rPr>
        <w:t xml:space="preserve"> год по группам</w:t>
      </w:r>
      <w:r w:rsidR="000935AB" w:rsidRPr="009361D1">
        <w:rPr>
          <w:rFonts w:ascii="Times New Roman" w:hAnsi="Times New Roman" w:cs="Times New Roman"/>
          <w:sz w:val="28"/>
          <w:szCs w:val="28"/>
        </w:rPr>
        <w:t xml:space="preserve"> видов расходов классификаци</w:t>
      </w:r>
      <w:r w:rsidRPr="009361D1">
        <w:rPr>
          <w:rFonts w:ascii="Times New Roman" w:hAnsi="Times New Roman" w:cs="Times New Roman"/>
          <w:sz w:val="28"/>
          <w:szCs w:val="28"/>
        </w:rPr>
        <w:t>и расходов бюджетов представлено</w:t>
      </w:r>
      <w:r w:rsidR="000935AB" w:rsidRPr="009361D1">
        <w:rPr>
          <w:rFonts w:ascii="Times New Roman" w:hAnsi="Times New Roman" w:cs="Times New Roman"/>
          <w:sz w:val="28"/>
          <w:szCs w:val="28"/>
        </w:rPr>
        <w:t xml:space="preserve"> в таблице 1</w:t>
      </w:r>
      <w:r w:rsidR="00FA4F63" w:rsidRPr="009361D1">
        <w:rPr>
          <w:rFonts w:ascii="Times New Roman" w:hAnsi="Times New Roman" w:cs="Times New Roman"/>
          <w:sz w:val="28"/>
          <w:szCs w:val="28"/>
        </w:rPr>
        <w:t>6</w:t>
      </w:r>
      <w:r w:rsidR="00932B29">
        <w:rPr>
          <w:rFonts w:ascii="Times New Roman" w:hAnsi="Times New Roman" w:cs="Times New Roman"/>
          <w:sz w:val="28"/>
          <w:szCs w:val="28"/>
        </w:rPr>
        <w:t xml:space="preserve"> и </w:t>
      </w:r>
      <w:r w:rsidR="00156934" w:rsidRPr="00156934">
        <w:rPr>
          <w:rFonts w:ascii="Times New Roman" w:hAnsi="Times New Roman" w:cs="Times New Roman"/>
          <w:sz w:val="28"/>
          <w:szCs w:val="28"/>
        </w:rPr>
        <w:t>Д</w:t>
      </w:r>
      <w:r w:rsidR="00932B29" w:rsidRPr="00156934">
        <w:rPr>
          <w:rFonts w:ascii="Times New Roman" w:hAnsi="Times New Roman" w:cs="Times New Roman"/>
          <w:sz w:val="28"/>
          <w:szCs w:val="28"/>
        </w:rPr>
        <w:t>иаграмме</w:t>
      </w:r>
      <w:r w:rsidR="00156934">
        <w:rPr>
          <w:rFonts w:ascii="Times New Roman" w:hAnsi="Times New Roman" w:cs="Times New Roman"/>
          <w:sz w:val="28"/>
          <w:szCs w:val="28"/>
        </w:rPr>
        <w:t xml:space="preserve"> </w:t>
      </w:r>
      <w:r w:rsidR="00A90A9B">
        <w:rPr>
          <w:rFonts w:ascii="Times New Roman" w:hAnsi="Times New Roman" w:cs="Times New Roman"/>
          <w:sz w:val="28"/>
          <w:szCs w:val="28"/>
        </w:rPr>
        <w:t>3</w:t>
      </w:r>
      <w:r w:rsidR="000935AB" w:rsidRPr="009361D1">
        <w:rPr>
          <w:rFonts w:ascii="Times New Roman" w:hAnsi="Times New Roman" w:cs="Times New Roman"/>
          <w:sz w:val="28"/>
          <w:szCs w:val="28"/>
        </w:rPr>
        <w:t>:</w:t>
      </w:r>
    </w:p>
    <w:p w:rsidR="002A5D2F" w:rsidRDefault="002A5D2F" w:rsidP="002A5D2F">
      <w:pPr>
        <w:spacing w:after="0"/>
        <w:jc w:val="both"/>
        <w:rPr>
          <w:rFonts w:ascii="Times New Roman" w:hAnsi="Times New Roman" w:cs="Times New Roman"/>
          <w:sz w:val="20"/>
          <w:szCs w:val="20"/>
        </w:rPr>
      </w:pPr>
      <w:r w:rsidRPr="005875C5">
        <w:rPr>
          <w:rFonts w:ascii="Times New Roman" w:hAnsi="Times New Roman" w:cs="Times New Roman"/>
          <w:sz w:val="20"/>
          <w:szCs w:val="20"/>
        </w:rPr>
        <w:t>таблица 1</w:t>
      </w:r>
      <w:r w:rsidR="00FA4F63" w:rsidRPr="005875C5">
        <w:rPr>
          <w:rFonts w:ascii="Times New Roman" w:hAnsi="Times New Roman" w:cs="Times New Roman"/>
          <w:sz w:val="20"/>
          <w:szCs w:val="20"/>
        </w:rPr>
        <w:t>6</w:t>
      </w:r>
      <w:r w:rsidRPr="002956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563A">
        <w:rPr>
          <w:rFonts w:ascii="Times New Roman" w:hAnsi="Times New Roman" w:cs="Times New Roman"/>
          <w:sz w:val="20"/>
          <w:szCs w:val="20"/>
        </w:rPr>
        <w:t>тыс. рублей</w:t>
      </w:r>
    </w:p>
    <w:tbl>
      <w:tblPr>
        <w:tblW w:w="10349" w:type="dxa"/>
        <w:tblInd w:w="-601" w:type="dxa"/>
        <w:tblLayout w:type="fixed"/>
        <w:tblLook w:val="04A0" w:firstRow="1" w:lastRow="0" w:firstColumn="1" w:lastColumn="0" w:noHBand="0" w:noVBand="1"/>
      </w:tblPr>
      <w:tblGrid>
        <w:gridCol w:w="3119"/>
        <w:gridCol w:w="708"/>
        <w:gridCol w:w="1560"/>
        <w:gridCol w:w="850"/>
        <w:gridCol w:w="1276"/>
        <w:gridCol w:w="851"/>
        <w:gridCol w:w="1134"/>
        <w:gridCol w:w="851"/>
      </w:tblGrid>
      <w:tr w:rsidR="00F35FA7" w:rsidRPr="00F35FA7" w:rsidTr="004D33AF">
        <w:trPr>
          <w:trHeight w:val="345"/>
        </w:trPr>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Вид расходов</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Утверждено решением о бюджете на 2022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в % к итогу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Проект решения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в % к итогу</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Изменение</w:t>
            </w:r>
          </w:p>
        </w:tc>
      </w:tr>
      <w:tr w:rsidR="00F35FA7" w:rsidRPr="00F35FA7" w:rsidTr="004D33AF">
        <w:trPr>
          <w:trHeight w:val="525"/>
        </w:trPr>
        <w:tc>
          <w:tcPr>
            <w:tcW w:w="3119" w:type="dxa"/>
            <w:tcBorders>
              <w:top w:val="nil"/>
              <w:left w:val="single" w:sz="4" w:space="0" w:color="auto"/>
              <w:bottom w:val="nil"/>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Наименование</w:t>
            </w:r>
          </w:p>
        </w:tc>
        <w:tc>
          <w:tcPr>
            <w:tcW w:w="708" w:type="dxa"/>
            <w:tcBorders>
              <w:top w:val="nil"/>
              <w:left w:val="nil"/>
              <w:bottom w:val="nil"/>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код</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35FA7" w:rsidRPr="00F35FA7" w:rsidRDefault="00F35FA7" w:rsidP="00F35FA7">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5FA7" w:rsidRPr="00F35FA7" w:rsidRDefault="00F35FA7" w:rsidP="00F35FA7">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35FA7" w:rsidRPr="00F35FA7" w:rsidRDefault="00F35FA7" w:rsidP="00F35FA7">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35FA7" w:rsidRPr="00F35FA7" w:rsidRDefault="00F35FA7" w:rsidP="00F35FA7">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F35FA7" w:rsidRPr="00F35FA7" w:rsidRDefault="00F35FA7" w:rsidP="00F35FA7">
            <w:pPr>
              <w:spacing w:after="0" w:line="240" w:lineRule="auto"/>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гр. 5-гр.3</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гр.7/гр.3 %</w:t>
            </w:r>
          </w:p>
        </w:tc>
      </w:tr>
      <w:tr w:rsidR="00F35FA7" w:rsidRPr="00F35FA7" w:rsidTr="004D33AF">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lastRenderedPageBreak/>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8</w:t>
            </w:r>
          </w:p>
        </w:tc>
      </w:tr>
      <w:tr w:rsidR="00F35FA7" w:rsidRPr="00F35FA7" w:rsidTr="004D33AF">
        <w:trPr>
          <w:trHeight w:val="174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242 179,8</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6,9</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256 118,5</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8,1</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13 938,7</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5,8</w:t>
            </w:r>
          </w:p>
        </w:tc>
      </w:tr>
      <w:tr w:rsidR="00F35FA7" w:rsidRPr="00F35FA7" w:rsidTr="004D33AF">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556 724,8</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15,9</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270 264,9</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8,6</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-286 459,9</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-51,5</w:t>
            </w:r>
          </w:p>
        </w:tc>
      </w:tr>
      <w:tr w:rsidR="00F35FA7" w:rsidRPr="00F35FA7" w:rsidTr="004D33AF">
        <w:trPr>
          <w:trHeight w:val="36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300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57 153,6</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72 760,3</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15 606,6</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27,3</w:t>
            </w:r>
          </w:p>
        </w:tc>
      </w:tr>
      <w:tr w:rsidR="00F35FA7" w:rsidRPr="00F35FA7" w:rsidTr="004D33AF">
        <w:trPr>
          <w:trHeight w:val="6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400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524 742,8</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365 494,8</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11,6</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-159 248,0</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-30,3</w:t>
            </w:r>
          </w:p>
        </w:tc>
      </w:tr>
      <w:tr w:rsidR="00F35FA7" w:rsidRPr="00F35FA7" w:rsidTr="004D33AF">
        <w:trPr>
          <w:trHeight w:val="7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600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2 059 469,8</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58,9</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2 157 411,0</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68,6</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97 941,2</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4,8</w:t>
            </w:r>
          </w:p>
        </w:tc>
      </w:tr>
      <w:tr w:rsidR="00F35FA7" w:rsidRPr="00F35FA7" w:rsidTr="004D33AF">
        <w:trPr>
          <w:trHeight w:val="3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700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219,0</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0,01</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225,3</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2,9</w:t>
            </w:r>
          </w:p>
        </w:tc>
      </w:tr>
      <w:tr w:rsidR="00F35FA7" w:rsidRPr="00F35FA7" w:rsidTr="004D33AF">
        <w:trPr>
          <w:trHeight w:val="2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800</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58 600,2</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24 901,5</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-33 698,7</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color w:val="000000"/>
                <w:sz w:val="20"/>
                <w:szCs w:val="20"/>
                <w:lang w:eastAsia="ru-RU"/>
              </w:rPr>
            </w:pPr>
            <w:r w:rsidRPr="00F35FA7">
              <w:rPr>
                <w:rFonts w:ascii="Times New Roman" w:eastAsia="Times New Roman" w:hAnsi="Times New Roman" w:cs="Times New Roman"/>
                <w:color w:val="000000"/>
                <w:sz w:val="20"/>
                <w:szCs w:val="20"/>
                <w:lang w:eastAsia="ru-RU"/>
              </w:rPr>
              <w:t>-57,5</w:t>
            </w:r>
          </w:p>
        </w:tc>
      </w:tr>
      <w:tr w:rsidR="00F35FA7" w:rsidRPr="00F35FA7" w:rsidTr="004D33AF">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both"/>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3 499 090,1</w:t>
            </w:r>
          </w:p>
        </w:tc>
        <w:tc>
          <w:tcPr>
            <w:tcW w:w="850"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3 147 176,3</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-351 913,8</w:t>
            </w:r>
          </w:p>
        </w:tc>
        <w:tc>
          <w:tcPr>
            <w:tcW w:w="851" w:type="dxa"/>
            <w:tcBorders>
              <w:top w:val="nil"/>
              <w:left w:val="nil"/>
              <w:bottom w:val="single" w:sz="4" w:space="0" w:color="auto"/>
              <w:right w:val="single" w:sz="4" w:space="0" w:color="auto"/>
            </w:tcBorders>
            <w:shd w:val="clear" w:color="auto" w:fill="auto"/>
            <w:vAlign w:val="center"/>
            <w:hideMark/>
          </w:tcPr>
          <w:p w:rsidR="00F35FA7" w:rsidRPr="00F35FA7" w:rsidRDefault="00F35FA7" w:rsidP="00F35FA7">
            <w:pPr>
              <w:spacing w:after="0" w:line="240" w:lineRule="auto"/>
              <w:jc w:val="center"/>
              <w:rPr>
                <w:rFonts w:ascii="Times New Roman" w:eastAsia="Times New Roman" w:hAnsi="Times New Roman" w:cs="Times New Roman"/>
                <w:b/>
                <w:bCs/>
                <w:color w:val="000000"/>
                <w:sz w:val="20"/>
                <w:szCs w:val="20"/>
                <w:lang w:eastAsia="ru-RU"/>
              </w:rPr>
            </w:pPr>
            <w:r w:rsidRPr="00F35FA7">
              <w:rPr>
                <w:rFonts w:ascii="Times New Roman" w:eastAsia="Times New Roman" w:hAnsi="Times New Roman" w:cs="Times New Roman"/>
                <w:b/>
                <w:bCs/>
                <w:color w:val="000000"/>
                <w:sz w:val="20"/>
                <w:szCs w:val="20"/>
                <w:lang w:eastAsia="ru-RU"/>
              </w:rPr>
              <w:t>-10,1</w:t>
            </w:r>
          </w:p>
        </w:tc>
      </w:tr>
    </w:tbl>
    <w:p w:rsidR="00F35FA7" w:rsidRDefault="00F35FA7" w:rsidP="002A5D2F">
      <w:pPr>
        <w:spacing w:after="0"/>
        <w:jc w:val="both"/>
        <w:rPr>
          <w:rFonts w:ascii="Times New Roman" w:hAnsi="Times New Roman" w:cs="Times New Roman"/>
          <w:sz w:val="20"/>
          <w:szCs w:val="20"/>
        </w:rPr>
      </w:pPr>
    </w:p>
    <w:p w:rsidR="00156934" w:rsidRDefault="00156934" w:rsidP="002A5D2F">
      <w:pPr>
        <w:spacing w:after="0"/>
        <w:jc w:val="both"/>
        <w:rPr>
          <w:rFonts w:ascii="Times New Roman" w:hAnsi="Times New Roman" w:cs="Times New Roman"/>
          <w:sz w:val="20"/>
          <w:szCs w:val="20"/>
          <w:lang w:val="en-US"/>
        </w:rPr>
      </w:pPr>
    </w:p>
    <w:p w:rsidR="004D694B" w:rsidRDefault="004D694B" w:rsidP="002A5D2F">
      <w:pPr>
        <w:spacing w:after="0"/>
        <w:jc w:val="both"/>
        <w:rPr>
          <w:rFonts w:ascii="Times New Roman" w:hAnsi="Times New Roman" w:cs="Times New Roman"/>
          <w:sz w:val="20"/>
          <w:szCs w:val="20"/>
          <w:lang w:val="en-US"/>
        </w:rPr>
      </w:pPr>
    </w:p>
    <w:p w:rsidR="004D694B" w:rsidRPr="004D694B" w:rsidRDefault="004D694B" w:rsidP="002A5D2F">
      <w:pPr>
        <w:spacing w:after="0"/>
        <w:jc w:val="both"/>
        <w:rPr>
          <w:rFonts w:ascii="Times New Roman" w:hAnsi="Times New Roman" w:cs="Times New Roman"/>
          <w:sz w:val="20"/>
          <w:szCs w:val="20"/>
        </w:rPr>
      </w:pPr>
    </w:p>
    <w:p w:rsidR="00156934" w:rsidRDefault="00156934" w:rsidP="00156934">
      <w:pPr>
        <w:suppressAutoHyphens/>
        <w:spacing w:after="0" w:line="283" w:lineRule="auto"/>
        <w:ind w:firstLine="709"/>
        <w:jc w:val="center"/>
        <w:rPr>
          <w:rFonts w:ascii="Times New Roman" w:eastAsia="Times New Roman" w:hAnsi="Times New Roman" w:cs="Times New Roman"/>
          <w:sz w:val="28"/>
          <w:szCs w:val="28"/>
          <w:lang w:eastAsia="x-none"/>
        </w:rPr>
      </w:pPr>
      <w:r w:rsidRPr="00261B95">
        <w:rPr>
          <w:rFonts w:ascii="Times New Roman" w:eastAsia="Times New Roman" w:hAnsi="Times New Roman" w:cs="Times New Roman"/>
          <w:sz w:val="28"/>
          <w:szCs w:val="28"/>
          <w:lang w:val="x-none" w:eastAsia="x-none"/>
        </w:rPr>
        <w:t>Диаграмма</w:t>
      </w:r>
      <w:r w:rsidRPr="00261B95">
        <w:rPr>
          <w:rFonts w:ascii="Times New Roman" w:eastAsia="Times New Roman" w:hAnsi="Times New Roman" w:cs="Times New Roman"/>
          <w:sz w:val="28"/>
          <w:szCs w:val="28"/>
          <w:lang w:eastAsia="x-none"/>
        </w:rPr>
        <w:t xml:space="preserve"> </w:t>
      </w:r>
      <w:r w:rsidR="00A90A9B">
        <w:rPr>
          <w:rFonts w:ascii="Times New Roman" w:eastAsia="Times New Roman" w:hAnsi="Times New Roman" w:cs="Times New Roman"/>
          <w:sz w:val="28"/>
          <w:szCs w:val="28"/>
          <w:lang w:eastAsia="x-none"/>
        </w:rPr>
        <w:t>3</w:t>
      </w:r>
      <w:r w:rsidRPr="00261B95">
        <w:rPr>
          <w:rFonts w:ascii="Times New Roman" w:eastAsia="Times New Roman" w:hAnsi="Times New Roman" w:cs="Times New Roman"/>
          <w:sz w:val="28"/>
          <w:szCs w:val="28"/>
          <w:lang w:val="x-none" w:eastAsia="x-none"/>
        </w:rPr>
        <w:t xml:space="preserve">. Структура бюджета </w:t>
      </w:r>
      <w:r w:rsidRPr="00261B95">
        <w:rPr>
          <w:rFonts w:ascii="Times New Roman" w:eastAsia="Times New Roman" w:hAnsi="Times New Roman" w:cs="Times New Roman"/>
          <w:sz w:val="28"/>
          <w:szCs w:val="28"/>
          <w:lang w:eastAsia="x-none"/>
        </w:rPr>
        <w:t>округа н</w:t>
      </w:r>
      <w:r w:rsidRPr="00261B95">
        <w:rPr>
          <w:rFonts w:ascii="Times New Roman" w:eastAsia="Times New Roman" w:hAnsi="Times New Roman" w:cs="Times New Roman"/>
          <w:sz w:val="28"/>
          <w:szCs w:val="28"/>
          <w:lang w:val="x-none" w:eastAsia="x-none"/>
        </w:rPr>
        <w:t>а 202</w:t>
      </w:r>
      <w:r w:rsidRPr="00261B95">
        <w:rPr>
          <w:rFonts w:ascii="Times New Roman" w:eastAsia="Times New Roman" w:hAnsi="Times New Roman" w:cs="Times New Roman"/>
          <w:sz w:val="28"/>
          <w:szCs w:val="28"/>
          <w:lang w:eastAsia="x-none"/>
        </w:rPr>
        <w:t>3</w:t>
      </w:r>
      <w:r w:rsidRPr="00261B95">
        <w:rPr>
          <w:rFonts w:ascii="Times New Roman" w:eastAsia="Times New Roman" w:hAnsi="Times New Roman" w:cs="Times New Roman"/>
          <w:sz w:val="28"/>
          <w:szCs w:val="28"/>
          <w:lang w:val="x-none" w:eastAsia="x-none"/>
        </w:rPr>
        <w:t xml:space="preserve"> год </w:t>
      </w:r>
      <w:r w:rsidR="00102D55" w:rsidRPr="00102D55">
        <w:rPr>
          <w:rFonts w:ascii="Times New Roman" w:eastAsia="Times New Roman" w:hAnsi="Times New Roman" w:cs="Times New Roman"/>
          <w:sz w:val="28"/>
          <w:szCs w:val="28"/>
          <w:lang w:val="x-none" w:eastAsia="x-none"/>
        </w:rPr>
        <w:t>по группам видов расходов классификации расходов бюджетов</w:t>
      </w:r>
    </w:p>
    <w:p w:rsidR="00C1420A" w:rsidRPr="00C1420A" w:rsidRDefault="00C1420A"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156934" w:rsidRDefault="00156934" w:rsidP="00156934">
      <w:pPr>
        <w:spacing w:after="0"/>
        <w:ind w:left="-993" w:right="-426"/>
        <w:jc w:val="both"/>
        <w:rPr>
          <w:rFonts w:ascii="Times New Roman" w:hAnsi="Times New Roman" w:cs="Times New Roman"/>
          <w:sz w:val="20"/>
          <w:szCs w:val="20"/>
        </w:rPr>
      </w:pPr>
      <w:r>
        <w:rPr>
          <w:noProof/>
          <w:lang w:eastAsia="ru-RU"/>
        </w:rPr>
        <w:drawing>
          <wp:inline distT="0" distB="0" distL="0" distR="0" wp14:anchorId="47F6D58F" wp14:editId="636B9D9F">
            <wp:extent cx="6797615" cy="4235569"/>
            <wp:effectExtent l="0" t="0" r="38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5FA7" w:rsidRDefault="00F35FA7" w:rsidP="00156934">
      <w:pPr>
        <w:spacing w:after="0"/>
        <w:ind w:left="-993" w:right="-284"/>
        <w:jc w:val="both"/>
        <w:rPr>
          <w:rFonts w:ascii="Times New Roman" w:hAnsi="Times New Roman" w:cs="Times New Roman"/>
          <w:sz w:val="20"/>
          <w:szCs w:val="20"/>
        </w:rPr>
      </w:pPr>
    </w:p>
    <w:p w:rsidR="00F35FA7" w:rsidRDefault="00F35FA7" w:rsidP="002A5D2F">
      <w:pPr>
        <w:spacing w:after="0"/>
        <w:jc w:val="both"/>
        <w:rPr>
          <w:rFonts w:ascii="Times New Roman" w:hAnsi="Times New Roman" w:cs="Times New Roman"/>
          <w:sz w:val="20"/>
          <w:szCs w:val="20"/>
        </w:rPr>
      </w:pPr>
    </w:p>
    <w:p w:rsidR="005875C5" w:rsidRPr="00E33B6F" w:rsidRDefault="005875C5" w:rsidP="002A5D2F">
      <w:pPr>
        <w:spacing w:after="0"/>
        <w:jc w:val="both"/>
        <w:rPr>
          <w:rFonts w:ascii="Times New Roman" w:hAnsi="Times New Roman" w:cs="Times New Roman"/>
          <w:sz w:val="14"/>
          <w:szCs w:val="14"/>
        </w:rPr>
      </w:pPr>
    </w:p>
    <w:p w:rsidR="00085AC6" w:rsidRDefault="00085AC6" w:rsidP="0029355A">
      <w:pPr>
        <w:autoSpaceDE w:val="0"/>
        <w:autoSpaceDN w:val="0"/>
        <w:adjustRightInd w:val="0"/>
        <w:spacing w:after="0" w:line="283" w:lineRule="auto"/>
        <w:ind w:firstLine="709"/>
        <w:jc w:val="both"/>
        <w:rPr>
          <w:rFonts w:ascii="Times New Roman" w:hAnsi="Times New Roman" w:cs="Times New Roman"/>
          <w:sz w:val="28"/>
          <w:szCs w:val="28"/>
          <w:highlight w:val="yellow"/>
        </w:rPr>
      </w:pPr>
      <w:r w:rsidRPr="00085AC6">
        <w:rPr>
          <w:rFonts w:ascii="Times New Roman" w:hAnsi="Times New Roman" w:cs="Times New Roman"/>
          <w:sz w:val="28"/>
          <w:szCs w:val="28"/>
        </w:rPr>
        <w:t xml:space="preserve">Проектом бюджета выделение бюджетных инвестиций юридическими лицами, не являющимся муниципальными учреждениями и муниципальными унитарными предприятиями, в объекты капитального строительства муниципальной собственности или на приобретение объектов недвижимого имущества </w:t>
      </w:r>
      <w:r>
        <w:rPr>
          <w:rFonts w:ascii="Times New Roman" w:hAnsi="Times New Roman" w:cs="Times New Roman"/>
          <w:sz w:val="28"/>
          <w:szCs w:val="28"/>
        </w:rPr>
        <w:t>не предусмотрено.</w:t>
      </w:r>
    </w:p>
    <w:p w:rsidR="00222A4A" w:rsidRPr="0058067D" w:rsidRDefault="00392E0D" w:rsidP="00392E0D">
      <w:pPr>
        <w:pStyle w:val="3"/>
        <w:spacing w:before="0" w:line="283" w:lineRule="auto"/>
        <w:ind w:firstLine="709"/>
        <w:jc w:val="both"/>
        <w:rPr>
          <w:rFonts w:ascii="Times New Roman" w:hAnsi="Times New Roman" w:cs="Times New Roman"/>
          <w:b w:val="0"/>
          <w:color w:val="auto"/>
          <w:sz w:val="28"/>
          <w:szCs w:val="28"/>
        </w:rPr>
      </w:pPr>
      <w:r w:rsidRPr="0058067D">
        <w:rPr>
          <w:rFonts w:ascii="Times New Roman" w:hAnsi="Times New Roman" w:cs="Times New Roman"/>
          <w:color w:val="auto"/>
          <w:sz w:val="28"/>
          <w:szCs w:val="28"/>
        </w:rPr>
        <w:t>3.</w:t>
      </w:r>
      <w:r w:rsidR="00CD672D" w:rsidRPr="0058067D">
        <w:rPr>
          <w:rFonts w:ascii="Times New Roman" w:hAnsi="Times New Roman" w:cs="Times New Roman"/>
          <w:color w:val="auto"/>
          <w:sz w:val="28"/>
          <w:szCs w:val="28"/>
        </w:rPr>
        <w:t>5</w:t>
      </w:r>
      <w:r w:rsidRPr="0058067D">
        <w:rPr>
          <w:rFonts w:ascii="Times New Roman" w:hAnsi="Times New Roman" w:cs="Times New Roman"/>
          <w:b w:val="0"/>
          <w:color w:val="auto"/>
          <w:sz w:val="28"/>
          <w:szCs w:val="28"/>
        </w:rPr>
        <w:t xml:space="preserve">. </w:t>
      </w:r>
      <w:r w:rsidR="006C0ACB" w:rsidRPr="0058067D">
        <w:rPr>
          <w:rFonts w:ascii="Times New Roman" w:hAnsi="Times New Roman" w:cs="Times New Roman"/>
          <w:b w:val="0"/>
          <w:color w:val="auto"/>
          <w:sz w:val="28"/>
          <w:szCs w:val="28"/>
        </w:rPr>
        <w:t xml:space="preserve">В соответствии с положениями статьи 172 Бюджетного кодекса РФ, статьи 11 </w:t>
      </w:r>
      <w:r w:rsidR="00B41B21">
        <w:rPr>
          <w:rFonts w:ascii="Times New Roman" w:hAnsi="Times New Roman" w:cs="Times New Roman"/>
          <w:b w:val="0"/>
          <w:color w:val="auto"/>
          <w:sz w:val="28"/>
          <w:szCs w:val="28"/>
        </w:rPr>
        <w:t>Положения</w:t>
      </w:r>
      <w:r w:rsidR="006C0ACB" w:rsidRPr="0058067D">
        <w:rPr>
          <w:rFonts w:ascii="Times New Roman" w:hAnsi="Times New Roman" w:cs="Times New Roman"/>
          <w:b w:val="0"/>
          <w:color w:val="auto"/>
          <w:sz w:val="28"/>
          <w:szCs w:val="28"/>
        </w:rPr>
        <w:t xml:space="preserve"> о бюджетном процессе проект решения сформирован</w:t>
      </w:r>
      <w:r w:rsidR="006C0ACB" w:rsidRPr="0058067D">
        <w:rPr>
          <w:rFonts w:ascii="Times New Roman" w:hAnsi="Times New Roman" w:cs="Times New Roman"/>
          <w:color w:val="auto"/>
          <w:sz w:val="28"/>
          <w:szCs w:val="28"/>
        </w:rPr>
        <w:t xml:space="preserve"> </w:t>
      </w:r>
      <w:r w:rsidR="00222A4A" w:rsidRPr="0058067D">
        <w:rPr>
          <w:rFonts w:ascii="Times New Roman" w:hAnsi="Times New Roman" w:cs="Times New Roman"/>
          <w:color w:val="auto"/>
          <w:sz w:val="28"/>
          <w:szCs w:val="28"/>
        </w:rPr>
        <w:t xml:space="preserve">в программной структуре расходов </w:t>
      </w:r>
      <w:r w:rsidR="00222A4A" w:rsidRPr="0058067D">
        <w:rPr>
          <w:rFonts w:ascii="Times New Roman" w:hAnsi="Times New Roman" w:cs="Times New Roman"/>
          <w:b w:val="0"/>
          <w:color w:val="auto"/>
          <w:sz w:val="28"/>
          <w:szCs w:val="28"/>
        </w:rPr>
        <w:t>на основе 1</w:t>
      </w:r>
      <w:r w:rsidR="009D15A6" w:rsidRPr="0058067D">
        <w:rPr>
          <w:rFonts w:ascii="Times New Roman" w:hAnsi="Times New Roman" w:cs="Times New Roman"/>
          <w:b w:val="0"/>
          <w:color w:val="auto"/>
          <w:sz w:val="28"/>
          <w:szCs w:val="28"/>
        </w:rPr>
        <w:t>4</w:t>
      </w:r>
      <w:r w:rsidR="00222A4A" w:rsidRPr="0058067D">
        <w:rPr>
          <w:rFonts w:ascii="Times New Roman" w:hAnsi="Times New Roman" w:cs="Times New Roman"/>
          <w:b w:val="0"/>
          <w:color w:val="auto"/>
          <w:sz w:val="28"/>
          <w:szCs w:val="28"/>
        </w:rPr>
        <w:t xml:space="preserve"> муниципальных программ</w:t>
      </w:r>
      <w:r w:rsidR="006C0ACB" w:rsidRPr="0058067D">
        <w:rPr>
          <w:rFonts w:ascii="Times New Roman" w:hAnsi="Times New Roman" w:cs="Times New Roman"/>
          <w:b w:val="0"/>
          <w:color w:val="auto"/>
          <w:sz w:val="28"/>
          <w:szCs w:val="28"/>
        </w:rPr>
        <w:t>, утвержденных со сроком реализации с 202</w:t>
      </w:r>
      <w:r w:rsidR="0058067D" w:rsidRPr="0058067D">
        <w:rPr>
          <w:rFonts w:ascii="Times New Roman" w:hAnsi="Times New Roman" w:cs="Times New Roman"/>
          <w:b w:val="0"/>
          <w:color w:val="auto"/>
          <w:sz w:val="28"/>
          <w:szCs w:val="28"/>
        </w:rPr>
        <w:t>3</w:t>
      </w:r>
      <w:r w:rsidR="006C0ACB" w:rsidRPr="0058067D">
        <w:rPr>
          <w:rFonts w:ascii="Times New Roman" w:hAnsi="Times New Roman" w:cs="Times New Roman"/>
          <w:b w:val="0"/>
          <w:color w:val="auto"/>
          <w:sz w:val="28"/>
          <w:szCs w:val="28"/>
        </w:rPr>
        <w:t xml:space="preserve"> года по 202</w:t>
      </w:r>
      <w:r w:rsidR="0058067D" w:rsidRPr="0058067D">
        <w:rPr>
          <w:rFonts w:ascii="Times New Roman" w:hAnsi="Times New Roman" w:cs="Times New Roman"/>
          <w:b w:val="0"/>
          <w:color w:val="auto"/>
          <w:sz w:val="28"/>
          <w:szCs w:val="28"/>
        </w:rPr>
        <w:t>5</w:t>
      </w:r>
      <w:r w:rsidR="006C0ACB" w:rsidRPr="0058067D">
        <w:rPr>
          <w:rFonts w:ascii="Times New Roman" w:hAnsi="Times New Roman" w:cs="Times New Roman"/>
          <w:b w:val="0"/>
          <w:color w:val="auto"/>
          <w:sz w:val="28"/>
          <w:szCs w:val="28"/>
        </w:rPr>
        <w:t xml:space="preserve"> год</w:t>
      </w:r>
      <w:r w:rsidR="00222A4A" w:rsidRPr="0058067D">
        <w:rPr>
          <w:rFonts w:ascii="Times New Roman" w:hAnsi="Times New Roman" w:cs="Times New Roman"/>
          <w:b w:val="0"/>
          <w:color w:val="auto"/>
          <w:sz w:val="28"/>
          <w:szCs w:val="28"/>
        </w:rPr>
        <w:t>.</w:t>
      </w:r>
    </w:p>
    <w:p w:rsidR="00222A4A" w:rsidRPr="00E83117" w:rsidRDefault="00222A4A" w:rsidP="00F51E3A">
      <w:pPr>
        <w:suppressAutoHyphens/>
        <w:spacing w:after="0" w:line="283" w:lineRule="auto"/>
        <w:ind w:firstLine="709"/>
        <w:jc w:val="both"/>
        <w:rPr>
          <w:rFonts w:ascii="Times New Roman" w:eastAsia="Calibri" w:hAnsi="Times New Roman" w:cs="Times New Roman"/>
          <w:sz w:val="28"/>
          <w:szCs w:val="20"/>
        </w:rPr>
      </w:pPr>
      <w:r w:rsidRPr="00DD711B">
        <w:rPr>
          <w:rFonts w:ascii="Times New Roman" w:eastAsia="Calibri" w:hAnsi="Times New Roman" w:cs="Times New Roman"/>
          <w:sz w:val="28"/>
          <w:szCs w:val="20"/>
        </w:rPr>
        <w:t xml:space="preserve">В соответствии с </w:t>
      </w:r>
      <w:r w:rsidR="00B346FE" w:rsidRPr="00DD711B">
        <w:rPr>
          <w:rFonts w:ascii="Times New Roman" w:eastAsia="Calibri" w:hAnsi="Times New Roman" w:cs="Times New Roman"/>
          <w:sz w:val="28"/>
          <w:szCs w:val="20"/>
        </w:rPr>
        <w:t>проектом решения</w:t>
      </w:r>
      <w:r w:rsidRPr="00DD711B">
        <w:rPr>
          <w:rFonts w:ascii="Times New Roman" w:eastAsia="Calibri" w:hAnsi="Times New Roman" w:cs="Times New Roman"/>
          <w:sz w:val="28"/>
          <w:szCs w:val="20"/>
        </w:rPr>
        <w:t xml:space="preserve"> расходы бюджета </w:t>
      </w:r>
      <w:r w:rsidR="006C07F5" w:rsidRPr="00DD711B">
        <w:rPr>
          <w:rFonts w:ascii="Times New Roman" w:eastAsia="Calibri" w:hAnsi="Times New Roman" w:cs="Times New Roman"/>
          <w:sz w:val="28"/>
          <w:szCs w:val="20"/>
        </w:rPr>
        <w:t xml:space="preserve">округа </w:t>
      </w:r>
      <w:r w:rsidRPr="00DD711B">
        <w:rPr>
          <w:rFonts w:ascii="Times New Roman" w:eastAsia="Calibri" w:hAnsi="Times New Roman" w:cs="Times New Roman"/>
          <w:sz w:val="28"/>
          <w:szCs w:val="20"/>
        </w:rPr>
        <w:t>на реализацию 1</w:t>
      </w:r>
      <w:r w:rsidR="00BA0ACD" w:rsidRPr="00DD711B">
        <w:rPr>
          <w:rFonts w:ascii="Times New Roman" w:eastAsia="Calibri" w:hAnsi="Times New Roman" w:cs="Times New Roman"/>
          <w:sz w:val="28"/>
          <w:szCs w:val="20"/>
        </w:rPr>
        <w:t>4</w:t>
      </w:r>
      <w:r w:rsidRPr="00DD711B">
        <w:rPr>
          <w:rFonts w:ascii="Times New Roman" w:eastAsia="Calibri" w:hAnsi="Times New Roman" w:cs="Times New Roman"/>
          <w:sz w:val="28"/>
          <w:szCs w:val="20"/>
        </w:rPr>
        <w:t xml:space="preserve"> муниципальных программ в 20</w:t>
      </w:r>
      <w:r w:rsidR="001F7917" w:rsidRPr="00DD711B">
        <w:rPr>
          <w:rFonts w:ascii="Times New Roman" w:eastAsia="Calibri" w:hAnsi="Times New Roman" w:cs="Times New Roman"/>
          <w:sz w:val="28"/>
          <w:szCs w:val="20"/>
        </w:rPr>
        <w:t>2</w:t>
      </w:r>
      <w:r w:rsidR="00DD711B" w:rsidRPr="00DD711B">
        <w:rPr>
          <w:rFonts w:ascii="Times New Roman" w:eastAsia="Calibri" w:hAnsi="Times New Roman" w:cs="Times New Roman"/>
          <w:sz w:val="28"/>
          <w:szCs w:val="20"/>
        </w:rPr>
        <w:t>3</w:t>
      </w:r>
      <w:r w:rsidR="00D55A31"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году планируются в объеме </w:t>
      </w:r>
      <w:r w:rsidR="00DD711B" w:rsidRPr="00DD711B">
        <w:rPr>
          <w:rFonts w:ascii="Times New Roman" w:eastAsia="Calibri" w:hAnsi="Times New Roman" w:cs="Times New Roman"/>
          <w:sz w:val="28"/>
          <w:szCs w:val="20"/>
        </w:rPr>
        <w:t>3 120 226,2</w:t>
      </w:r>
      <w:r w:rsidR="00BE0B15"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тыс. рублей или </w:t>
      </w:r>
      <w:r w:rsidR="00DD711B" w:rsidRPr="00DD711B">
        <w:rPr>
          <w:rFonts w:ascii="Times New Roman" w:eastAsia="Calibri" w:hAnsi="Times New Roman" w:cs="Times New Roman"/>
          <w:sz w:val="28"/>
          <w:szCs w:val="20"/>
        </w:rPr>
        <w:t>99,1</w:t>
      </w:r>
      <w:r w:rsidRPr="00DD711B">
        <w:rPr>
          <w:rFonts w:ascii="Times New Roman" w:eastAsia="Calibri" w:hAnsi="Times New Roman" w:cs="Times New Roman"/>
          <w:sz w:val="28"/>
          <w:szCs w:val="20"/>
        </w:rPr>
        <w:t xml:space="preserve"> % общего объема расходов бюджета</w:t>
      </w:r>
      <w:r w:rsidR="00DC3066" w:rsidRPr="00DD711B">
        <w:rPr>
          <w:rFonts w:ascii="Times New Roman" w:eastAsia="Calibri" w:hAnsi="Times New Roman" w:cs="Times New Roman"/>
          <w:sz w:val="28"/>
          <w:szCs w:val="20"/>
        </w:rPr>
        <w:t xml:space="preserve"> округа</w:t>
      </w:r>
      <w:r w:rsidRPr="00DD711B">
        <w:rPr>
          <w:rFonts w:ascii="Times New Roman" w:eastAsia="Calibri" w:hAnsi="Times New Roman" w:cs="Times New Roman"/>
          <w:sz w:val="28"/>
          <w:szCs w:val="20"/>
        </w:rPr>
        <w:t xml:space="preserve"> </w:t>
      </w:r>
      <w:r w:rsidR="00E33B6F" w:rsidRPr="00DD711B">
        <w:rPr>
          <w:rFonts w:ascii="Times New Roman" w:eastAsia="Calibri" w:hAnsi="Times New Roman" w:cs="Times New Roman"/>
          <w:sz w:val="28"/>
          <w:szCs w:val="20"/>
        </w:rPr>
        <w:t xml:space="preserve">в сумме </w:t>
      </w:r>
      <w:r w:rsidR="00DD711B" w:rsidRPr="00DD711B">
        <w:rPr>
          <w:rFonts w:ascii="Times New Roman" w:eastAsia="Calibri" w:hAnsi="Times New Roman" w:cs="Times New Roman"/>
          <w:sz w:val="28"/>
          <w:szCs w:val="20"/>
        </w:rPr>
        <w:t>3 147 176,3</w:t>
      </w:r>
      <w:r w:rsidR="00E33B6F" w:rsidRPr="00DD711B">
        <w:rPr>
          <w:rFonts w:ascii="Times New Roman" w:eastAsia="Calibri" w:hAnsi="Times New Roman" w:cs="Times New Roman"/>
          <w:sz w:val="28"/>
          <w:szCs w:val="20"/>
        </w:rPr>
        <w:t xml:space="preserve"> тыс. рублей </w:t>
      </w:r>
      <w:r w:rsidRPr="00DD711B">
        <w:rPr>
          <w:rFonts w:ascii="Times New Roman" w:eastAsia="Calibri" w:hAnsi="Times New Roman" w:cs="Times New Roman"/>
          <w:sz w:val="28"/>
          <w:szCs w:val="20"/>
        </w:rPr>
        <w:t>(в 20</w:t>
      </w:r>
      <w:r w:rsidR="00DC3066" w:rsidRPr="00DD711B">
        <w:rPr>
          <w:rFonts w:ascii="Times New Roman" w:eastAsia="Calibri" w:hAnsi="Times New Roman" w:cs="Times New Roman"/>
          <w:sz w:val="28"/>
          <w:szCs w:val="20"/>
        </w:rPr>
        <w:t>2</w:t>
      </w:r>
      <w:r w:rsidR="00DD711B" w:rsidRPr="00DD711B">
        <w:rPr>
          <w:rFonts w:ascii="Times New Roman" w:eastAsia="Calibri" w:hAnsi="Times New Roman" w:cs="Times New Roman"/>
          <w:sz w:val="28"/>
          <w:szCs w:val="20"/>
        </w:rPr>
        <w:t>2</w:t>
      </w:r>
      <w:r w:rsidRPr="00DD711B">
        <w:rPr>
          <w:rFonts w:ascii="Times New Roman" w:eastAsia="Calibri" w:hAnsi="Times New Roman" w:cs="Times New Roman"/>
          <w:sz w:val="28"/>
          <w:szCs w:val="20"/>
        </w:rPr>
        <w:t xml:space="preserve"> году </w:t>
      </w:r>
      <w:r w:rsidR="00DC3066" w:rsidRPr="00DD711B">
        <w:rPr>
          <w:rFonts w:ascii="Times New Roman" w:eastAsia="Calibri" w:hAnsi="Times New Roman" w:cs="Times New Roman"/>
          <w:sz w:val="28"/>
          <w:szCs w:val="20"/>
        </w:rPr>
        <w:t>–</w:t>
      </w:r>
      <w:r w:rsidRPr="00DD711B">
        <w:rPr>
          <w:rFonts w:ascii="Times New Roman" w:eastAsia="Calibri" w:hAnsi="Times New Roman" w:cs="Times New Roman"/>
          <w:sz w:val="28"/>
          <w:szCs w:val="20"/>
        </w:rPr>
        <w:t xml:space="preserve"> </w:t>
      </w:r>
      <w:r w:rsidR="00DD711B" w:rsidRPr="00DD711B">
        <w:rPr>
          <w:rFonts w:ascii="Times New Roman" w:eastAsia="Calibri" w:hAnsi="Times New Roman" w:cs="Times New Roman"/>
          <w:sz w:val="28"/>
          <w:szCs w:val="20"/>
        </w:rPr>
        <w:t>99,8</w:t>
      </w:r>
      <w:r w:rsidRPr="00DD711B">
        <w:rPr>
          <w:rFonts w:ascii="Times New Roman" w:eastAsia="Calibri" w:hAnsi="Times New Roman" w:cs="Times New Roman"/>
          <w:sz w:val="28"/>
          <w:szCs w:val="20"/>
        </w:rPr>
        <w:t xml:space="preserve">%), что на </w:t>
      </w:r>
      <w:r w:rsidR="00DD711B" w:rsidRPr="00DD711B">
        <w:rPr>
          <w:rFonts w:ascii="Times New Roman" w:eastAsia="Calibri" w:hAnsi="Times New Roman" w:cs="Times New Roman"/>
          <w:sz w:val="28"/>
          <w:szCs w:val="20"/>
        </w:rPr>
        <w:t>371 648,0</w:t>
      </w:r>
      <w:r w:rsidR="00BA0ACD"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тыс. рублей или </w:t>
      </w:r>
      <w:r w:rsidR="00DD711B" w:rsidRPr="00DD711B">
        <w:rPr>
          <w:rFonts w:ascii="Times New Roman" w:eastAsia="Calibri" w:hAnsi="Times New Roman" w:cs="Times New Roman"/>
          <w:sz w:val="28"/>
          <w:szCs w:val="20"/>
        </w:rPr>
        <w:t>10,6</w:t>
      </w:r>
      <w:r w:rsidRPr="00DD711B">
        <w:rPr>
          <w:rFonts w:ascii="Times New Roman" w:eastAsia="Calibri" w:hAnsi="Times New Roman" w:cs="Times New Roman"/>
          <w:sz w:val="28"/>
          <w:szCs w:val="20"/>
        </w:rPr>
        <w:t xml:space="preserve">%, </w:t>
      </w:r>
      <w:r w:rsidR="00DD711B" w:rsidRPr="00DD711B">
        <w:rPr>
          <w:rFonts w:ascii="Times New Roman" w:eastAsia="Calibri" w:hAnsi="Times New Roman" w:cs="Times New Roman"/>
          <w:sz w:val="28"/>
          <w:szCs w:val="20"/>
        </w:rPr>
        <w:t>меньше</w:t>
      </w:r>
      <w:r w:rsidR="00D55A31"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объема бюджетных ассигнований, предусмотренного </w:t>
      </w:r>
      <w:r w:rsidR="00BA0ACD" w:rsidRPr="00DD711B">
        <w:rPr>
          <w:rFonts w:ascii="Times New Roman" w:eastAsia="Calibri" w:hAnsi="Times New Roman" w:cs="Times New Roman"/>
          <w:sz w:val="28"/>
          <w:szCs w:val="20"/>
        </w:rPr>
        <w:t xml:space="preserve">решением о </w:t>
      </w:r>
      <w:r w:rsidR="00DC3066" w:rsidRPr="00DD711B">
        <w:rPr>
          <w:rFonts w:ascii="Times New Roman" w:eastAsia="Calibri" w:hAnsi="Times New Roman" w:cs="Times New Roman"/>
          <w:sz w:val="28"/>
          <w:szCs w:val="20"/>
        </w:rPr>
        <w:t>бюджет</w:t>
      </w:r>
      <w:r w:rsidR="00BA0ACD" w:rsidRPr="00DD711B">
        <w:rPr>
          <w:rFonts w:ascii="Times New Roman" w:eastAsia="Calibri" w:hAnsi="Times New Roman" w:cs="Times New Roman"/>
          <w:sz w:val="28"/>
          <w:szCs w:val="20"/>
        </w:rPr>
        <w:t>е</w:t>
      </w:r>
      <w:r w:rsidR="00DC3066"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на 20</w:t>
      </w:r>
      <w:r w:rsidR="00DC3066" w:rsidRPr="00DD711B">
        <w:rPr>
          <w:rFonts w:ascii="Times New Roman" w:eastAsia="Calibri" w:hAnsi="Times New Roman" w:cs="Times New Roman"/>
          <w:sz w:val="28"/>
          <w:szCs w:val="20"/>
        </w:rPr>
        <w:t>2</w:t>
      </w:r>
      <w:r w:rsidR="00DD711B" w:rsidRPr="00DD711B">
        <w:rPr>
          <w:rFonts w:ascii="Times New Roman" w:eastAsia="Calibri" w:hAnsi="Times New Roman" w:cs="Times New Roman"/>
          <w:sz w:val="28"/>
          <w:szCs w:val="20"/>
        </w:rPr>
        <w:t>2</w:t>
      </w:r>
      <w:r w:rsidRPr="00DD711B">
        <w:rPr>
          <w:rFonts w:ascii="Times New Roman" w:eastAsia="Calibri" w:hAnsi="Times New Roman" w:cs="Times New Roman"/>
          <w:sz w:val="28"/>
          <w:szCs w:val="20"/>
        </w:rPr>
        <w:t xml:space="preserve"> год.</w:t>
      </w:r>
    </w:p>
    <w:p w:rsidR="00DC3EC3" w:rsidRDefault="00E83117" w:rsidP="00F51E3A">
      <w:pPr>
        <w:suppressAutoHyphens/>
        <w:spacing w:after="0" w:line="283" w:lineRule="auto"/>
        <w:ind w:firstLine="709"/>
        <w:jc w:val="both"/>
        <w:rPr>
          <w:rFonts w:ascii="Times New Roman" w:eastAsia="Calibri" w:hAnsi="Times New Roman" w:cs="Times New Roman"/>
          <w:sz w:val="28"/>
          <w:szCs w:val="20"/>
        </w:rPr>
      </w:pPr>
      <w:r w:rsidRPr="00E83117">
        <w:rPr>
          <w:rFonts w:ascii="Times New Roman" w:eastAsia="Calibri" w:hAnsi="Times New Roman" w:cs="Times New Roman"/>
          <w:sz w:val="28"/>
          <w:szCs w:val="20"/>
        </w:rPr>
        <w:t>Сведения о расходах бюджета округа на реализацию муниципальных программ на период 202</w:t>
      </w:r>
      <w:r w:rsidR="003417B4">
        <w:rPr>
          <w:rFonts w:ascii="Times New Roman" w:eastAsia="Calibri" w:hAnsi="Times New Roman" w:cs="Times New Roman"/>
          <w:sz w:val="28"/>
          <w:szCs w:val="20"/>
        </w:rPr>
        <w:t>2</w:t>
      </w:r>
      <w:r w:rsidRPr="00E83117">
        <w:rPr>
          <w:rFonts w:ascii="Times New Roman" w:eastAsia="Calibri" w:hAnsi="Times New Roman" w:cs="Times New Roman"/>
          <w:sz w:val="28"/>
          <w:szCs w:val="20"/>
        </w:rPr>
        <w:t>-202</w:t>
      </w:r>
      <w:r w:rsidR="003417B4">
        <w:rPr>
          <w:rFonts w:ascii="Times New Roman" w:eastAsia="Calibri" w:hAnsi="Times New Roman" w:cs="Times New Roman"/>
          <w:sz w:val="28"/>
          <w:szCs w:val="20"/>
        </w:rPr>
        <w:t>5</w:t>
      </w:r>
      <w:r w:rsidRPr="00E83117">
        <w:rPr>
          <w:rFonts w:ascii="Times New Roman" w:eastAsia="Calibri" w:hAnsi="Times New Roman" w:cs="Times New Roman"/>
          <w:sz w:val="28"/>
          <w:szCs w:val="20"/>
        </w:rPr>
        <w:t xml:space="preserve"> годов представлены в таблице 1</w:t>
      </w:r>
      <w:r w:rsidR="00A27C57">
        <w:rPr>
          <w:rFonts w:ascii="Times New Roman" w:eastAsia="Calibri" w:hAnsi="Times New Roman" w:cs="Times New Roman"/>
          <w:sz w:val="28"/>
          <w:szCs w:val="20"/>
        </w:rPr>
        <w:t>7</w:t>
      </w:r>
      <w:r w:rsidRPr="00E83117">
        <w:rPr>
          <w:rFonts w:ascii="Times New Roman" w:eastAsia="Calibri" w:hAnsi="Times New Roman" w:cs="Times New Roman"/>
          <w:sz w:val="28"/>
          <w:szCs w:val="20"/>
        </w:rPr>
        <w:t>:</w:t>
      </w:r>
    </w:p>
    <w:p w:rsidR="00DC3EC3" w:rsidRDefault="00DC3EC3" w:rsidP="00DC3EC3">
      <w:pPr>
        <w:spacing w:after="0"/>
        <w:jc w:val="both"/>
        <w:rPr>
          <w:rFonts w:ascii="Times New Roman" w:hAnsi="Times New Roman" w:cs="Times New Roman"/>
          <w:sz w:val="20"/>
          <w:szCs w:val="20"/>
        </w:rPr>
      </w:pPr>
      <w:r w:rsidRPr="00AA6DE1">
        <w:rPr>
          <w:rFonts w:ascii="Times New Roman" w:hAnsi="Times New Roman" w:cs="Times New Roman"/>
          <w:sz w:val="20"/>
          <w:szCs w:val="20"/>
        </w:rPr>
        <w:t>таблица 1</w:t>
      </w:r>
      <w:r w:rsidR="00DA728B">
        <w:rPr>
          <w:rFonts w:ascii="Times New Roman" w:hAnsi="Times New Roman" w:cs="Times New Roman"/>
          <w:sz w:val="20"/>
          <w:szCs w:val="20"/>
        </w:rPr>
        <w:t>7</w:t>
      </w:r>
      <w:r w:rsidRPr="00AA6DE1">
        <w:rPr>
          <w:rFonts w:ascii="Times New Roman" w:hAnsi="Times New Roman" w:cs="Times New Roman"/>
          <w:sz w:val="20"/>
          <w:szCs w:val="20"/>
        </w:rPr>
        <w:t xml:space="preserve">                                                                                                                                                  </w:t>
      </w:r>
    </w:p>
    <w:tbl>
      <w:tblPr>
        <w:tblW w:w="10207" w:type="dxa"/>
        <w:tblInd w:w="-176" w:type="dxa"/>
        <w:tblLook w:val="04A0" w:firstRow="1" w:lastRow="0" w:firstColumn="1" w:lastColumn="0" w:noHBand="0" w:noVBand="1"/>
      </w:tblPr>
      <w:tblGrid>
        <w:gridCol w:w="3545"/>
        <w:gridCol w:w="1120"/>
        <w:gridCol w:w="1441"/>
        <w:gridCol w:w="1266"/>
        <w:gridCol w:w="1460"/>
        <w:gridCol w:w="1375"/>
      </w:tblGrid>
      <w:tr w:rsidR="00896E21" w:rsidRPr="00896E21" w:rsidTr="00A90A9B">
        <w:trPr>
          <w:trHeight w:val="375"/>
        </w:trPr>
        <w:tc>
          <w:tcPr>
            <w:tcW w:w="46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Показатели</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Утверждено решением о бюджете на 2022 год</w:t>
            </w:r>
          </w:p>
        </w:tc>
        <w:tc>
          <w:tcPr>
            <w:tcW w:w="4101" w:type="dxa"/>
            <w:gridSpan w:val="3"/>
            <w:tcBorders>
              <w:top w:val="single" w:sz="4" w:space="0" w:color="auto"/>
              <w:left w:val="nil"/>
              <w:bottom w:val="single" w:sz="4" w:space="0" w:color="auto"/>
              <w:right w:val="single" w:sz="4" w:space="0" w:color="auto"/>
            </w:tcBorders>
            <w:shd w:val="clear" w:color="auto" w:fill="auto"/>
            <w:noWrap/>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Проект решения</w:t>
            </w:r>
          </w:p>
        </w:tc>
      </w:tr>
      <w:tr w:rsidR="00896E21" w:rsidRPr="00896E21" w:rsidTr="00A90A9B">
        <w:trPr>
          <w:trHeight w:val="465"/>
        </w:trPr>
        <w:tc>
          <w:tcPr>
            <w:tcW w:w="4665" w:type="dxa"/>
            <w:gridSpan w:val="2"/>
            <w:vMerge/>
            <w:tcBorders>
              <w:top w:val="single" w:sz="4" w:space="0" w:color="auto"/>
              <w:left w:val="single" w:sz="4" w:space="0" w:color="auto"/>
              <w:bottom w:val="single" w:sz="4" w:space="0" w:color="auto"/>
              <w:right w:val="single" w:sz="4" w:space="0" w:color="auto"/>
            </w:tcBorders>
            <w:vAlign w:val="center"/>
            <w:hideMark/>
          </w:tcPr>
          <w:p w:rsidR="00896E21" w:rsidRPr="00896E21" w:rsidRDefault="00896E21" w:rsidP="00896E21">
            <w:pPr>
              <w:spacing w:after="0" w:line="240" w:lineRule="auto"/>
              <w:rPr>
                <w:rFonts w:ascii="Times New Roman" w:eastAsia="Times New Roman" w:hAnsi="Times New Roman" w:cs="Times New Roman"/>
                <w:b/>
                <w:bCs/>
                <w:color w:val="000000"/>
                <w:lang w:eastAsia="ru-RU"/>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896E21" w:rsidRPr="00896E21" w:rsidRDefault="00896E21" w:rsidP="00896E21">
            <w:pPr>
              <w:spacing w:after="0" w:line="240" w:lineRule="auto"/>
              <w:rPr>
                <w:rFonts w:ascii="Times New Roman" w:eastAsia="Times New Roman" w:hAnsi="Times New Roman" w:cs="Times New Roman"/>
                <w:b/>
                <w:bCs/>
                <w:color w:val="000000"/>
                <w:lang w:eastAsia="ru-RU"/>
              </w:rPr>
            </w:pPr>
          </w:p>
        </w:tc>
        <w:tc>
          <w:tcPr>
            <w:tcW w:w="1266"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2023 год</w:t>
            </w:r>
          </w:p>
        </w:tc>
        <w:tc>
          <w:tcPr>
            <w:tcW w:w="146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2024 год</w:t>
            </w:r>
          </w:p>
        </w:tc>
        <w:tc>
          <w:tcPr>
            <w:tcW w:w="1375"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b/>
                <w:bCs/>
                <w:color w:val="000000"/>
                <w:lang w:eastAsia="ru-RU"/>
              </w:rPr>
            </w:pPr>
            <w:r w:rsidRPr="00896E21">
              <w:rPr>
                <w:rFonts w:ascii="Times New Roman" w:eastAsia="Times New Roman" w:hAnsi="Times New Roman" w:cs="Times New Roman"/>
                <w:b/>
                <w:bCs/>
                <w:color w:val="000000"/>
                <w:lang w:eastAsia="ru-RU"/>
              </w:rPr>
              <w:t>2025 год</w:t>
            </w:r>
          </w:p>
        </w:tc>
      </w:tr>
      <w:tr w:rsidR="00896E21" w:rsidRPr="00896E21" w:rsidTr="00A90A9B">
        <w:trPr>
          <w:trHeight w:val="6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both"/>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Расходы на реализацию муниципальных программ</w:t>
            </w:r>
          </w:p>
        </w:tc>
        <w:tc>
          <w:tcPr>
            <w:tcW w:w="112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sz w:val="18"/>
                <w:szCs w:val="18"/>
                <w:lang w:eastAsia="ru-RU"/>
              </w:rPr>
            </w:pPr>
            <w:r w:rsidRPr="00896E21">
              <w:rPr>
                <w:rFonts w:ascii="Times New Roman" w:eastAsia="Times New Roman" w:hAnsi="Times New Roman" w:cs="Times New Roman"/>
                <w:color w:val="000000"/>
                <w:sz w:val="18"/>
                <w:szCs w:val="18"/>
                <w:lang w:eastAsia="ru-RU"/>
              </w:rPr>
              <w:t>тыс. рублей</w:t>
            </w:r>
          </w:p>
        </w:tc>
        <w:tc>
          <w:tcPr>
            <w:tcW w:w="1441"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3 491 874,2</w:t>
            </w:r>
          </w:p>
        </w:tc>
        <w:tc>
          <w:tcPr>
            <w:tcW w:w="1266"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3 120 226,2</w:t>
            </w:r>
          </w:p>
        </w:tc>
        <w:tc>
          <w:tcPr>
            <w:tcW w:w="146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2 852 147,4</w:t>
            </w:r>
          </w:p>
        </w:tc>
        <w:tc>
          <w:tcPr>
            <w:tcW w:w="1375"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2 760 708,3</w:t>
            </w:r>
          </w:p>
        </w:tc>
      </w:tr>
      <w:tr w:rsidR="00896E21" w:rsidRPr="00896E21" w:rsidTr="00A90A9B">
        <w:trPr>
          <w:trHeight w:val="30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both"/>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Доля в расходах бюджета округа</w:t>
            </w:r>
          </w:p>
        </w:tc>
        <w:tc>
          <w:tcPr>
            <w:tcW w:w="112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sz w:val="18"/>
                <w:szCs w:val="18"/>
                <w:lang w:eastAsia="ru-RU"/>
              </w:rPr>
            </w:pPr>
            <w:r w:rsidRPr="00896E21">
              <w:rPr>
                <w:rFonts w:ascii="Times New Roman" w:eastAsia="Times New Roman" w:hAnsi="Times New Roman" w:cs="Times New Roman"/>
                <w:color w:val="000000"/>
                <w:sz w:val="18"/>
                <w:szCs w:val="18"/>
                <w:lang w:eastAsia="ru-RU"/>
              </w:rPr>
              <w:t>%</w:t>
            </w:r>
          </w:p>
        </w:tc>
        <w:tc>
          <w:tcPr>
            <w:tcW w:w="1441"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99,8</w:t>
            </w:r>
          </w:p>
        </w:tc>
        <w:tc>
          <w:tcPr>
            <w:tcW w:w="1266"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99,1</w:t>
            </w:r>
          </w:p>
        </w:tc>
        <w:tc>
          <w:tcPr>
            <w:tcW w:w="146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99,1</w:t>
            </w:r>
          </w:p>
        </w:tc>
        <w:tc>
          <w:tcPr>
            <w:tcW w:w="1375"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99,7%</w:t>
            </w:r>
          </w:p>
        </w:tc>
      </w:tr>
      <w:tr w:rsidR="00896E21" w:rsidRPr="00896E21" w:rsidTr="00A90A9B">
        <w:trPr>
          <w:trHeight w:val="255"/>
        </w:trPr>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rsidR="00896E21" w:rsidRPr="00896E21" w:rsidRDefault="00896E21" w:rsidP="00EF32B8">
            <w:pPr>
              <w:spacing w:after="0" w:line="240" w:lineRule="auto"/>
              <w:jc w:val="both"/>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Изменения к предыдущему году</w:t>
            </w:r>
          </w:p>
        </w:tc>
        <w:tc>
          <w:tcPr>
            <w:tcW w:w="112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sz w:val="18"/>
                <w:szCs w:val="18"/>
                <w:lang w:eastAsia="ru-RU"/>
              </w:rPr>
            </w:pPr>
            <w:r w:rsidRPr="00896E21">
              <w:rPr>
                <w:rFonts w:ascii="Times New Roman" w:eastAsia="Times New Roman" w:hAnsi="Times New Roman" w:cs="Times New Roman"/>
                <w:color w:val="000000"/>
                <w:sz w:val="18"/>
                <w:szCs w:val="18"/>
                <w:lang w:eastAsia="ru-RU"/>
              </w:rPr>
              <w:t>тыс. рублей</w:t>
            </w:r>
          </w:p>
        </w:tc>
        <w:tc>
          <w:tcPr>
            <w:tcW w:w="1441"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-371 648,0</w:t>
            </w:r>
          </w:p>
        </w:tc>
        <w:tc>
          <w:tcPr>
            <w:tcW w:w="146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-268 078,7</w:t>
            </w:r>
          </w:p>
        </w:tc>
        <w:tc>
          <w:tcPr>
            <w:tcW w:w="1375"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-91 439,2</w:t>
            </w:r>
          </w:p>
        </w:tc>
      </w:tr>
      <w:tr w:rsidR="00896E21" w:rsidRPr="00896E21" w:rsidTr="00A90A9B">
        <w:trPr>
          <w:trHeight w:val="360"/>
        </w:trPr>
        <w:tc>
          <w:tcPr>
            <w:tcW w:w="3545" w:type="dxa"/>
            <w:vMerge/>
            <w:tcBorders>
              <w:top w:val="nil"/>
              <w:left w:val="single" w:sz="4" w:space="0" w:color="auto"/>
              <w:bottom w:val="single" w:sz="4" w:space="0" w:color="000000"/>
              <w:right w:val="single" w:sz="4" w:space="0" w:color="auto"/>
            </w:tcBorders>
            <w:vAlign w:val="center"/>
            <w:hideMark/>
          </w:tcPr>
          <w:p w:rsidR="00896E21" w:rsidRPr="00896E21" w:rsidRDefault="00896E21" w:rsidP="00896E21">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sz w:val="18"/>
                <w:szCs w:val="18"/>
                <w:lang w:eastAsia="ru-RU"/>
              </w:rPr>
            </w:pPr>
            <w:r w:rsidRPr="00896E21">
              <w:rPr>
                <w:rFonts w:ascii="Times New Roman" w:eastAsia="Times New Roman" w:hAnsi="Times New Roman" w:cs="Times New Roman"/>
                <w:color w:val="000000"/>
                <w:sz w:val="18"/>
                <w:szCs w:val="18"/>
                <w:lang w:eastAsia="ru-RU"/>
              </w:rPr>
              <w:t>%</w:t>
            </w:r>
          </w:p>
        </w:tc>
        <w:tc>
          <w:tcPr>
            <w:tcW w:w="1441"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-10,6</w:t>
            </w:r>
          </w:p>
        </w:tc>
        <w:tc>
          <w:tcPr>
            <w:tcW w:w="1460"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-8,6</w:t>
            </w:r>
          </w:p>
        </w:tc>
        <w:tc>
          <w:tcPr>
            <w:tcW w:w="1375" w:type="dxa"/>
            <w:tcBorders>
              <w:top w:val="nil"/>
              <w:left w:val="nil"/>
              <w:bottom w:val="single" w:sz="4" w:space="0" w:color="auto"/>
              <w:right w:val="single" w:sz="4" w:space="0" w:color="auto"/>
            </w:tcBorders>
            <w:shd w:val="clear" w:color="auto" w:fill="auto"/>
            <w:vAlign w:val="center"/>
            <w:hideMark/>
          </w:tcPr>
          <w:p w:rsidR="00896E21" w:rsidRPr="00896E21" w:rsidRDefault="00896E21" w:rsidP="00896E21">
            <w:pPr>
              <w:spacing w:after="0" w:line="240" w:lineRule="auto"/>
              <w:jc w:val="center"/>
              <w:rPr>
                <w:rFonts w:ascii="Times New Roman" w:eastAsia="Times New Roman" w:hAnsi="Times New Roman" w:cs="Times New Roman"/>
                <w:color w:val="000000"/>
                <w:lang w:eastAsia="ru-RU"/>
              </w:rPr>
            </w:pPr>
            <w:r w:rsidRPr="00896E21">
              <w:rPr>
                <w:rFonts w:ascii="Times New Roman" w:eastAsia="Times New Roman" w:hAnsi="Times New Roman" w:cs="Times New Roman"/>
                <w:color w:val="000000"/>
                <w:lang w:eastAsia="ru-RU"/>
              </w:rPr>
              <w:t>-3,2</w:t>
            </w:r>
          </w:p>
        </w:tc>
      </w:tr>
    </w:tbl>
    <w:p w:rsidR="00DC3EC3" w:rsidRPr="004B599D" w:rsidRDefault="004B599D" w:rsidP="00F51E3A">
      <w:pPr>
        <w:suppressAutoHyphens/>
        <w:spacing w:after="0" w:line="283" w:lineRule="auto"/>
        <w:ind w:firstLine="709"/>
        <w:jc w:val="both"/>
        <w:rPr>
          <w:rFonts w:ascii="Times New Roman" w:eastAsia="Calibri" w:hAnsi="Times New Roman" w:cs="Times New Roman"/>
          <w:sz w:val="28"/>
          <w:szCs w:val="20"/>
        </w:rPr>
      </w:pPr>
      <w:r w:rsidRPr="004B599D">
        <w:rPr>
          <w:rFonts w:ascii="Times New Roman" w:eastAsia="Calibri" w:hAnsi="Times New Roman" w:cs="Times New Roman"/>
          <w:sz w:val="28"/>
          <w:szCs w:val="20"/>
        </w:rPr>
        <w:t>Структура программной части расходов бюджета округа на 202</w:t>
      </w:r>
      <w:r w:rsidR="00896E21">
        <w:rPr>
          <w:rFonts w:ascii="Times New Roman" w:eastAsia="Calibri" w:hAnsi="Times New Roman" w:cs="Times New Roman"/>
          <w:sz w:val="28"/>
          <w:szCs w:val="20"/>
        </w:rPr>
        <w:t>3</w:t>
      </w:r>
      <w:r w:rsidRPr="004B599D">
        <w:rPr>
          <w:rFonts w:ascii="Times New Roman" w:eastAsia="Calibri" w:hAnsi="Times New Roman" w:cs="Times New Roman"/>
          <w:sz w:val="28"/>
          <w:szCs w:val="20"/>
        </w:rPr>
        <w:t>-202</w:t>
      </w:r>
      <w:r w:rsidR="00896E21">
        <w:rPr>
          <w:rFonts w:ascii="Times New Roman" w:eastAsia="Calibri" w:hAnsi="Times New Roman" w:cs="Times New Roman"/>
          <w:sz w:val="28"/>
          <w:szCs w:val="20"/>
        </w:rPr>
        <w:t>5</w:t>
      </w:r>
      <w:r w:rsidRPr="004B599D">
        <w:rPr>
          <w:rFonts w:ascii="Times New Roman" w:eastAsia="Calibri" w:hAnsi="Times New Roman" w:cs="Times New Roman"/>
          <w:sz w:val="28"/>
          <w:szCs w:val="20"/>
        </w:rPr>
        <w:t xml:space="preserve"> годы в разрезе муниципальных программ представлена в </w:t>
      </w:r>
      <w:r w:rsidR="00960932">
        <w:rPr>
          <w:rFonts w:ascii="Times New Roman" w:eastAsia="Calibri" w:hAnsi="Times New Roman" w:cs="Times New Roman"/>
          <w:sz w:val="28"/>
          <w:szCs w:val="20"/>
        </w:rPr>
        <w:t>Д</w:t>
      </w:r>
      <w:r w:rsidRPr="004B599D">
        <w:rPr>
          <w:rFonts w:ascii="Times New Roman" w:eastAsia="Calibri" w:hAnsi="Times New Roman" w:cs="Times New Roman"/>
          <w:sz w:val="28"/>
          <w:szCs w:val="20"/>
        </w:rPr>
        <w:t>иаграмме</w:t>
      </w:r>
      <w:r w:rsidR="00960932">
        <w:rPr>
          <w:rFonts w:ascii="Times New Roman" w:eastAsia="Calibri" w:hAnsi="Times New Roman" w:cs="Times New Roman"/>
          <w:sz w:val="28"/>
          <w:szCs w:val="20"/>
        </w:rPr>
        <w:t xml:space="preserve"> </w:t>
      </w:r>
      <w:r w:rsidR="00A90A9B">
        <w:rPr>
          <w:rFonts w:ascii="Times New Roman" w:eastAsia="Calibri" w:hAnsi="Times New Roman" w:cs="Times New Roman"/>
          <w:sz w:val="28"/>
          <w:szCs w:val="20"/>
        </w:rPr>
        <w:t>4</w:t>
      </w:r>
      <w:r w:rsidRPr="004B599D">
        <w:rPr>
          <w:rFonts w:ascii="Times New Roman" w:eastAsia="Calibri" w:hAnsi="Times New Roman" w:cs="Times New Roman"/>
          <w:sz w:val="28"/>
          <w:szCs w:val="20"/>
        </w:rPr>
        <w:t xml:space="preserve"> и в </w:t>
      </w:r>
      <w:r w:rsidRPr="00DB163F">
        <w:rPr>
          <w:rFonts w:ascii="Times New Roman" w:eastAsia="Calibri" w:hAnsi="Times New Roman" w:cs="Times New Roman"/>
          <w:sz w:val="28"/>
          <w:szCs w:val="20"/>
        </w:rPr>
        <w:t>Приложении 3 к заключению</w:t>
      </w:r>
      <w:r w:rsidRPr="004B599D">
        <w:rPr>
          <w:rFonts w:ascii="Times New Roman" w:eastAsia="Calibri" w:hAnsi="Times New Roman" w:cs="Times New Roman"/>
          <w:sz w:val="28"/>
          <w:szCs w:val="20"/>
        </w:rPr>
        <w:t>.</w:t>
      </w:r>
    </w:p>
    <w:p w:rsidR="00960932" w:rsidRDefault="00960932" w:rsidP="00960932">
      <w:pPr>
        <w:suppressAutoHyphens/>
        <w:spacing w:line="283"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Диаграмма </w:t>
      </w:r>
      <w:r w:rsidR="00A90A9B">
        <w:rPr>
          <w:rFonts w:ascii="Times New Roman" w:eastAsia="Calibri" w:hAnsi="Times New Roman" w:cs="Times New Roman"/>
          <w:sz w:val="28"/>
          <w:szCs w:val="20"/>
        </w:rPr>
        <w:t>4</w:t>
      </w:r>
      <w:r>
        <w:rPr>
          <w:rFonts w:ascii="Times New Roman" w:eastAsia="Calibri" w:hAnsi="Times New Roman" w:cs="Times New Roman"/>
          <w:sz w:val="28"/>
          <w:szCs w:val="20"/>
        </w:rPr>
        <w:t xml:space="preserve">. </w:t>
      </w:r>
      <w:r w:rsidRPr="00960932">
        <w:rPr>
          <w:rFonts w:ascii="Times New Roman" w:eastAsia="Calibri" w:hAnsi="Times New Roman" w:cs="Times New Roman"/>
          <w:sz w:val="28"/>
          <w:szCs w:val="20"/>
        </w:rPr>
        <w:t>Программная часть расходов бюджета округа на 202</w:t>
      </w:r>
      <w:r w:rsidR="00896E21">
        <w:rPr>
          <w:rFonts w:ascii="Times New Roman" w:eastAsia="Calibri" w:hAnsi="Times New Roman" w:cs="Times New Roman"/>
          <w:sz w:val="28"/>
          <w:szCs w:val="20"/>
        </w:rPr>
        <w:t>3</w:t>
      </w:r>
      <w:r w:rsidRPr="00960932">
        <w:rPr>
          <w:rFonts w:ascii="Times New Roman" w:eastAsia="Calibri" w:hAnsi="Times New Roman" w:cs="Times New Roman"/>
          <w:sz w:val="28"/>
          <w:szCs w:val="20"/>
        </w:rPr>
        <w:t xml:space="preserve"> год</w:t>
      </w: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960932">
      <w:pPr>
        <w:suppressAutoHyphens/>
        <w:spacing w:line="283" w:lineRule="auto"/>
        <w:ind w:firstLine="709"/>
        <w:jc w:val="both"/>
        <w:rPr>
          <w:rFonts w:ascii="Times New Roman" w:eastAsia="Calibri" w:hAnsi="Times New Roman" w:cs="Times New Roman"/>
          <w:sz w:val="28"/>
          <w:szCs w:val="20"/>
        </w:rPr>
      </w:pPr>
    </w:p>
    <w:p w:rsidR="007C2E36" w:rsidRDefault="007C2E36" w:rsidP="007C2E36">
      <w:pPr>
        <w:suppressAutoHyphens/>
        <w:spacing w:line="283"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Диаграмма 4. </w:t>
      </w:r>
      <w:r w:rsidRPr="00960932">
        <w:rPr>
          <w:rFonts w:ascii="Times New Roman" w:eastAsia="Calibri" w:hAnsi="Times New Roman" w:cs="Times New Roman"/>
          <w:sz w:val="28"/>
          <w:szCs w:val="20"/>
        </w:rPr>
        <w:t>Программная часть расходов бюджета округа на 202</w:t>
      </w:r>
      <w:r>
        <w:rPr>
          <w:rFonts w:ascii="Times New Roman" w:eastAsia="Calibri" w:hAnsi="Times New Roman" w:cs="Times New Roman"/>
          <w:sz w:val="28"/>
          <w:szCs w:val="20"/>
        </w:rPr>
        <w:t>3</w:t>
      </w:r>
      <w:r w:rsidRPr="00960932">
        <w:rPr>
          <w:rFonts w:ascii="Times New Roman" w:eastAsia="Calibri" w:hAnsi="Times New Roman" w:cs="Times New Roman"/>
          <w:sz w:val="28"/>
          <w:szCs w:val="20"/>
        </w:rPr>
        <w:t xml:space="preserve"> год</w:t>
      </w:r>
    </w:p>
    <w:p w:rsidR="00896E21" w:rsidRPr="00960932" w:rsidRDefault="00845424" w:rsidP="00845424">
      <w:pPr>
        <w:suppressAutoHyphens/>
        <w:spacing w:line="283" w:lineRule="auto"/>
        <w:jc w:val="both"/>
        <w:rPr>
          <w:rFonts w:ascii="Times New Roman" w:eastAsia="Calibri" w:hAnsi="Times New Roman" w:cs="Times New Roman"/>
          <w:sz w:val="28"/>
          <w:szCs w:val="20"/>
        </w:rPr>
      </w:pPr>
      <w:r>
        <w:rPr>
          <w:noProof/>
          <w:lang w:eastAsia="ru-RU"/>
        </w:rPr>
        <w:drawing>
          <wp:inline distT="0" distB="0" distL="0" distR="0" wp14:anchorId="429C62D5" wp14:editId="43C858B8">
            <wp:extent cx="6236898" cy="5029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0B1B" w:rsidRPr="002247E4" w:rsidRDefault="00450B1B" w:rsidP="00450B1B">
      <w:pPr>
        <w:pStyle w:val="6"/>
        <w:spacing w:before="0" w:line="283" w:lineRule="auto"/>
      </w:pPr>
      <w:r w:rsidRPr="002115AA">
        <w:rPr>
          <w:rFonts w:hint="eastAsia"/>
        </w:rPr>
        <w:t>В</w:t>
      </w:r>
      <w:r w:rsidRPr="002115AA">
        <w:t xml:space="preserve"> </w:t>
      </w:r>
      <w:r w:rsidRPr="002115AA">
        <w:rPr>
          <w:rFonts w:hint="eastAsia"/>
        </w:rPr>
        <w:t>общем</w:t>
      </w:r>
      <w:r w:rsidRPr="002115AA">
        <w:t xml:space="preserve"> </w:t>
      </w:r>
      <w:r w:rsidRPr="002115AA">
        <w:rPr>
          <w:rFonts w:hint="eastAsia"/>
        </w:rPr>
        <w:t>объеме</w:t>
      </w:r>
      <w:r w:rsidRPr="002115AA">
        <w:t xml:space="preserve"> </w:t>
      </w:r>
      <w:r w:rsidRPr="002115AA">
        <w:rPr>
          <w:rFonts w:hint="eastAsia"/>
        </w:rPr>
        <w:t>программной</w:t>
      </w:r>
      <w:r w:rsidRPr="002115AA">
        <w:t xml:space="preserve"> </w:t>
      </w:r>
      <w:r w:rsidRPr="002115AA">
        <w:rPr>
          <w:rFonts w:hint="eastAsia"/>
        </w:rPr>
        <w:t>структуры</w:t>
      </w:r>
      <w:r w:rsidRPr="002115AA">
        <w:t xml:space="preserve"> </w:t>
      </w:r>
      <w:r w:rsidRPr="002115AA">
        <w:rPr>
          <w:rFonts w:hint="eastAsia"/>
        </w:rPr>
        <w:t>расходов</w:t>
      </w:r>
      <w:r w:rsidRPr="002115AA">
        <w:t xml:space="preserve"> </w:t>
      </w:r>
      <w:r w:rsidRPr="002115AA">
        <w:rPr>
          <w:rFonts w:hint="eastAsia"/>
        </w:rPr>
        <w:t>бюджета</w:t>
      </w:r>
      <w:r w:rsidRPr="002115AA">
        <w:t xml:space="preserve"> </w:t>
      </w:r>
      <w:r w:rsidRPr="002115AA">
        <w:rPr>
          <w:lang w:val="ru-RU"/>
        </w:rPr>
        <w:t xml:space="preserve">округа </w:t>
      </w:r>
      <w:r w:rsidRPr="002115AA">
        <w:rPr>
          <w:rFonts w:hint="eastAsia"/>
        </w:rPr>
        <w:t>на</w:t>
      </w:r>
      <w:r w:rsidRPr="002115AA">
        <w:rPr>
          <w:lang w:val="ru-RU"/>
        </w:rPr>
        <w:t xml:space="preserve"> </w:t>
      </w:r>
      <w:r w:rsidRPr="002115AA">
        <w:t xml:space="preserve">2023 </w:t>
      </w:r>
      <w:r w:rsidRPr="002115AA">
        <w:rPr>
          <w:rFonts w:hint="eastAsia"/>
        </w:rPr>
        <w:t>год</w:t>
      </w:r>
      <w:r w:rsidRPr="002115AA">
        <w:t xml:space="preserve"> </w:t>
      </w:r>
      <w:r w:rsidRPr="002115AA">
        <w:rPr>
          <w:rFonts w:hint="eastAsia"/>
        </w:rPr>
        <w:t>наибольший</w:t>
      </w:r>
      <w:r w:rsidRPr="002115AA">
        <w:t xml:space="preserve"> </w:t>
      </w:r>
      <w:r w:rsidRPr="002115AA">
        <w:rPr>
          <w:rFonts w:hint="eastAsia"/>
        </w:rPr>
        <w:t>удельный</w:t>
      </w:r>
      <w:r w:rsidRPr="002115AA">
        <w:t xml:space="preserve"> </w:t>
      </w:r>
      <w:r w:rsidRPr="002115AA">
        <w:rPr>
          <w:rFonts w:hint="eastAsia"/>
        </w:rPr>
        <w:t>вес</w:t>
      </w:r>
      <w:r w:rsidRPr="002115AA">
        <w:t xml:space="preserve"> </w:t>
      </w:r>
      <w:r w:rsidRPr="002115AA">
        <w:rPr>
          <w:rFonts w:hint="eastAsia"/>
        </w:rPr>
        <w:t>приходится</w:t>
      </w:r>
      <w:r w:rsidRPr="002115AA">
        <w:t xml:space="preserve"> </w:t>
      </w:r>
      <w:r w:rsidRPr="002115AA">
        <w:rPr>
          <w:rFonts w:hint="eastAsia"/>
        </w:rPr>
        <w:t>на</w:t>
      </w:r>
      <w:r w:rsidRPr="002115AA">
        <w:t xml:space="preserve"> </w:t>
      </w:r>
      <w:r w:rsidRPr="002115AA">
        <w:rPr>
          <w:rFonts w:hint="eastAsia"/>
        </w:rPr>
        <w:t>реализацию</w:t>
      </w:r>
      <w:r w:rsidRPr="002115AA">
        <w:t xml:space="preserve"> </w:t>
      </w:r>
      <w:r w:rsidR="002115AA" w:rsidRPr="002247E4">
        <w:rPr>
          <w:lang w:val="ru-RU"/>
        </w:rPr>
        <w:t xml:space="preserve">четырех муниципальных </w:t>
      </w:r>
      <w:r w:rsidRPr="002247E4">
        <w:rPr>
          <w:rFonts w:hint="eastAsia"/>
        </w:rPr>
        <w:t>программ</w:t>
      </w:r>
      <w:r w:rsidRPr="002247E4">
        <w:t xml:space="preserve"> </w:t>
      </w:r>
      <w:r w:rsidR="002115AA" w:rsidRPr="002247E4">
        <w:rPr>
          <w:lang w:val="ru-RU"/>
        </w:rPr>
        <w:t>82,2 %</w:t>
      </w:r>
      <w:r w:rsidRPr="002247E4">
        <w:t>:</w:t>
      </w:r>
    </w:p>
    <w:p w:rsidR="002115AA" w:rsidRPr="002247E4" w:rsidRDefault="002115AA" w:rsidP="00A0768D">
      <w:pPr>
        <w:spacing w:after="0" w:line="283" w:lineRule="auto"/>
        <w:ind w:firstLine="709"/>
        <w:jc w:val="both"/>
        <w:rPr>
          <w:rFonts w:ascii="Times New Roman" w:eastAsia="Times New Roman" w:hAnsi="Times New Roman" w:cs="Times New Roman"/>
          <w:sz w:val="28"/>
          <w:szCs w:val="20"/>
          <w:lang w:eastAsia="x-none"/>
        </w:rPr>
      </w:pPr>
      <w:r w:rsidRPr="002247E4">
        <w:rPr>
          <w:rFonts w:ascii="Times New Roman" w:eastAsia="Times New Roman" w:hAnsi="Times New Roman" w:cs="Times New Roman"/>
          <w:sz w:val="28"/>
          <w:szCs w:val="20"/>
          <w:lang w:eastAsia="x-none"/>
        </w:rPr>
        <w:t>«</w:t>
      </w:r>
      <w:r w:rsidRPr="002115AA">
        <w:rPr>
          <w:rFonts w:ascii="Times New Roman" w:eastAsia="Times New Roman" w:hAnsi="Times New Roman" w:cs="Times New Roman"/>
          <w:sz w:val="28"/>
          <w:szCs w:val="20"/>
          <w:lang w:val="x-none" w:eastAsia="x-none"/>
        </w:rPr>
        <w:t>Образование</w:t>
      </w:r>
      <w:r w:rsidRPr="002247E4">
        <w:rPr>
          <w:rFonts w:ascii="Times New Roman" w:eastAsia="Times New Roman" w:hAnsi="Times New Roman" w:cs="Times New Roman"/>
          <w:sz w:val="28"/>
          <w:szCs w:val="20"/>
          <w:lang w:eastAsia="x-none"/>
        </w:rPr>
        <w:t>»</w:t>
      </w:r>
      <w:r w:rsidRPr="002115AA">
        <w:rPr>
          <w:rFonts w:ascii="Times New Roman" w:eastAsia="Times New Roman" w:hAnsi="Times New Roman" w:cs="Times New Roman"/>
          <w:sz w:val="28"/>
          <w:szCs w:val="20"/>
          <w:lang w:val="x-none" w:eastAsia="x-none"/>
        </w:rPr>
        <w:t xml:space="preserve"> </w:t>
      </w:r>
      <w:r w:rsidR="00CB0A01" w:rsidRPr="002247E4">
        <w:rPr>
          <w:rFonts w:ascii="Times New Roman" w:eastAsia="Times New Roman" w:hAnsi="Times New Roman" w:cs="Times New Roman"/>
          <w:sz w:val="28"/>
          <w:szCs w:val="20"/>
          <w:lang w:eastAsia="x-none"/>
        </w:rPr>
        <w:t>- 50%;</w:t>
      </w:r>
    </w:p>
    <w:p w:rsidR="00A0768D" w:rsidRDefault="00A0768D" w:rsidP="00A0768D">
      <w:pPr>
        <w:spacing w:after="0" w:line="283" w:lineRule="auto"/>
        <w:ind w:firstLine="709"/>
        <w:jc w:val="both"/>
        <w:rPr>
          <w:rFonts w:ascii="Times New Roman" w:eastAsia="Times New Roman" w:hAnsi="Times New Roman" w:cs="Times New Roman"/>
          <w:sz w:val="28"/>
          <w:szCs w:val="20"/>
          <w:lang w:eastAsia="x-none"/>
        </w:rPr>
      </w:pPr>
      <w:r w:rsidRPr="00A0768D">
        <w:rPr>
          <w:rFonts w:ascii="Times New Roman" w:eastAsia="Times New Roman" w:hAnsi="Times New Roman" w:cs="Times New Roman"/>
          <w:sz w:val="28"/>
          <w:szCs w:val="20"/>
          <w:lang w:eastAsia="x-none"/>
        </w:rPr>
        <w:t xml:space="preserve">«Культура»  </w:t>
      </w:r>
      <w:r>
        <w:rPr>
          <w:rFonts w:ascii="Times New Roman" w:eastAsia="Times New Roman" w:hAnsi="Times New Roman" w:cs="Times New Roman"/>
          <w:sz w:val="28"/>
          <w:szCs w:val="20"/>
          <w:lang w:eastAsia="x-none"/>
        </w:rPr>
        <w:t>- 18,1%;</w:t>
      </w:r>
    </w:p>
    <w:p w:rsidR="00A0768D" w:rsidRDefault="00A0768D" w:rsidP="00A0768D">
      <w:pPr>
        <w:spacing w:after="0" w:line="283" w:lineRule="auto"/>
        <w:ind w:firstLine="709"/>
        <w:jc w:val="both"/>
        <w:rPr>
          <w:rFonts w:ascii="Times New Roman" w:eastAsia="Times New Roman" w:hAnsi="Times New Roman" w:cs="Times New Roman"/>
          <w:sz w:val="28"/>
          <w:szCs w:val="20"/>
          <w:lang w:eastAsia="x-none"/>
        </w:rPr>
      </w:pPr>
      <w:r w:rsidRPr="00A0768D">
        <w:rPr>
          <w:rFonts w:ascii="Times New Roman" w:eastAsia="Times New Roman" w:hAnsi="Times New Roman" w:cs="Times New Roman"/>
          <w:sz w:val="28"/>
          <w:szCs w:val="20"/>
          <w:lang w:eastAsia="x-none"/>
        </w:rPr>
        <w:t xml:space="preserve">«Муниципальное управление и гражданское общество» </w:t>
      </w:r>
      <w:r>
        <w:rPr>
          <w:rFonts w:ascii="Times New Roman" w:eastAsia="Times New Roman" w:hAnsi="Times New Roman" w:cs="Times New Roman"/>
          <w:sz w:val="28"/>
          <w:szCs w:val="20"/>
          <w:lang w:eastAsia="x-none"/>
        </w:rPr>
        <w:t>- 7,9%;</w:t>
      </w:r>
    </w:p>
    <w:p w:rsidR="00A0768D" w:rsidRDefault="00A0768D" w:rsidP="00A0768D">
      <w:pPr>
        <w:spacing w:after="0" w:line="283" w:lineRule="auto"/>
        <w:ind w:firstLine="709"/>
        <w:jc w:val="both"/>
        <w:rPr>
          <w:rFonts w:ascii="Times New Roman" w:eastAsia="Times New Roman" w:hAnsi="Times New Roman" w:cs="Times New Roman"/>
          <w:sz w:val="28"/>
          <w:szCs w:val="20"/>
          <w:highlight w:val="yellow"/>
          <w:lang w:eastAsia="x-none"/>
        </w:rPr>
      </w:pPr>
      <w:r w:rsidRPr="00A0768D">
        <w:rPr>
          <w:rFonts w:ascii="Times New Roman" w:eastAsia="Times New Roman" w:hAnsi="Times New Roman" w:cs="Times New Roman"/>
          <w:sz w:val="28"/>
          <w:szCs w:val="20"/>
          <w:lang w:eastAsia="x-none"/>
        </w:rPr>
        <w:t xml:space="preserve">«Комфортная среда проживания» </w:t>
      </w:r>
      <w:r>
        <w:rPr>
          <w:rFonts w:ascii="Times New Roman" w:eastAsia="Times New Roman" w:hAnsi="Times New Roman" w:cs="Times New Roman"/>
          <w:sz w:val="28"/>
          <w:szCs w:val="20"/>
          <w:lang w:eastAsia="x-none"/>
        </w:rPr>
        <w:t>- 6,3%.</w:t>
      </w:r>
    </w:p>
    <w:p w:rsidR="00426D2A" w:rsidRPr="009C1DE3" w:rsidRDefault="00426D2A" w:rsidP="000B32B2">
      <w:pPr>
        <w:pStyle w:val="6"/>
        <w:spacing w:before="0" w:line="283" w:lineRule="auto"/>
        <w:rPr>
          <w:lang w:val="ru-RU"/>
        </w:rPr>
      </w:pPr>
      <w:r w:rsidRPr="009C1DE3">
        <w:rPr>
          <w:lang w:val="ru-RU"/>
        </w:rPr>
        <w:t xml:space="preserve">Проектом решения расходы на содержание представительного органа местного самоуправления – Совета депутатов Печенгского муниципального округа </w:t>
      </w:r>
      <w:r w:rsidR="00D86E69" w:rsidRPr="009C1DE3">
        <w:rPr>
          <w:lang w:val="ru-RU"/>
        </w:rPr>
        <w:t>отражены</w:t>
      </w:r>
      <w:r w:rsidRPr="009C1DE3">
        <w:rPr>
          <w:lang w:val="ru-RU"/>
        </w:rPr>
        <w:t xml:space="preserve"> в программной </w:t>
      </w:r>
      <w:r w:rsidR="00D86E69" w:rsidRPr="009C1DE3">
        <w:rPr>
          <w:lang w:val="ru-RU"/>
        </w:rPr>
        <w:t>части бюджета</w:t>
      </w:r>
      <w:r w:rsidRPr="009C1DE3">
        <w:rPr>
          <w:lang w:val="ru-RU"/>
        </w:rPr>
        <w:t>.</w:t>
      </w:r>
    </w:p>
    <w:p w:rsidR="00EB3FC2" w:rsidRPr="009C1DE3" w:rsidRDefault="00EB3FC2" w:rsidP="000B32B2">
      <w:pPr>
        <w:pStyle w:val="6"/>
        <w:spacing w:before="0" w:line="283" w:lineRule="auto"/>
        <w:rPr>
          <w:lang w:val="ru-RU"/>
        </w:rPr>
      </w:pPr>
      <w:r w:rsidRPr="009C1DE3">
        <w:rPr>
          <w:lang w:val="ru-RU"/>
        </w:rPr>
        <w:t>В соответствии со статьей 179 Бюджетного кодекса РФ муниципальные программы утверждаются местной администрацией муниципального образования.</w:t>
      </w:r>
    </w:p>
    <w:p w:rsidR="00EB3FC2" w:rsidRPr="009C1DE3" w:rsidRDefault="004373F9" w:rsidP="000B32B2">
      <w:pPr>
        <w:pStyle w:val="6"/>
        <w:spacing w:before="0" w:line="283" w:lineRule="auto"/>
        <w:rPr>
          <w:lang w:val="ru-RU"/>
        </w:rPr>
      </w:pPr>
      <w:r w:rsidRPr="009C1DE3">
        <w:rPr>
          <w:lang w:val="ru-RU"/>
        </w:rPr>
        <w:lastRenderedPageBreak/>
        <w:t xml:space="preserve">Уставом Печенгского муниципального округа </w:t>
      </w:r>
      <w:r w:rsidR="00426D2A" w:rsidRPr="009C1DE3">
        <w:rPr>
          <w:lang w:val="ru-RU"/>
        </w:rPr>
        <w:t xml:space="preserve">установлено, что </w:t>
      </w:r>
      <w:r w:rsidR="00D82B7D" w:rsidRPr="009C1DE3">
        <w:rPr>
          <w:lang w:val="ru-RU"/>
        </w:rPr>
        <w:t>Совет депутатов Печенгского муниципального округа</w:t>
      </w:r>
      <w:r w:rsidR="00426D2A" w:rsidRPr="009C1DE3">
        <w:rPr>
          <w:lang w:val="ru-RU"/>
        </w:rPr>
        <w:t xml:space="preserve"> </w:t>
      </w:r>
      <w:r w:rsidR="00DB32F4" w:rsidRPr="009C1DE3">
        <w:rPr>
          <w:lang w:val="ru-RU"/>
        </w:rPr>
        <w:t>является о</w:t>
      </w:r>
      <w:r w:rsidR="00426D2A" w:rsidRPr="009C1DE3">
        <w:rPr>
          <w:lang w:val="ru-RU"/>
        </w:rPr>
        <w:t>рганом местного самоуправления, а также подотчетен и подконтролен непосредственно населению Пе</w:t>
      </w:r>
      <w:r w:rsidR="00EB3FC2" w:rsidRPr="009C1DE3">
        <w:rPr>
          <w:lang w:val="ru-RU"/>
        </w:rPr>
        <w:t>ченгского муниципального округа.</w:t>
      </w:r>
    </w:p>
    <w:p w:rsidR="00D82B7D" w:rsidRPr="009C1DE3" w:rsidRDefault="00D82B7D" w:rsidP="000B32B2">
      <w:pPr>
        <w:pStyle w:val="6"/>
        <w:spacing w:before="0" w:line="283" w:lineRule="auto"/>
        <w:rPr>
          <w:lang w:val="ru-RU"/>
        </w:rPr>
      </w:pPr>
      <w:r w:rsidRPr="009C1DE3">
        <w:rPr>
          <w:lang w:val="ru-RU"/>
        </w:rPr>
        <w:t>В соответствии со статьей 29 Устава Печенгского муниципального округа Глава округа возглавляет администрацию Пе</w:t>
      </w:r>
      <w:r w:rsidR="00595F41" w:rsidRPr="009C1DE3">
        <w:rPr>
          <w:lang w:val="ru-RU"/>
        </w:rPr>
        <w:t>ченгского муниципального округа, подконтролен и подотчетен населению и Совету депутатов Печенгского муниципального округа.</w:t>
      </w:r>
    </w:p>
    <w:p w:rsidR="00595F41" w:rsidRDefault="00595F41" w:rsidP="000B32B2">
      <w:pPr>
        <w:pStyle w:val="6"/>
        <w:spacing w:before="0" w:line="283" w:lineRule="auto"/>
        <w:rPr>
          <w:lang w:val="ru-RU"/>
        </w:rPr>
      </w:pPr>
      <w:r w:rsidRPr="009C1DE3">
        <w:rPr>
          <w:lang w:val="ru-RU"/>
        </w:rPr>
        <w:t>Статьей 33 Устава Печенгского муниципального округа установлено, что Глава округа в пределах своих полномочий, установленных федеральными законами, законами Мурманской области, Уставом Печенгского муниципального округа, нормативными правовыми актами Совета депутатов Печенгского муниципального округа, издает постановления администрации Печенгского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Мурманской области  и распоряжения администрации Печенгского муниципального округа по вопросам организации работы администрации Печенгского муниципального</w:t>
      </w:r>
      <w:r w:rsidRPr="009A18A5">
        <w:rPr>
          <w:lang w:val="ru-RU"/>
        </w:rPr>
        <w:t xml:space="preserve"> округа.</w:t>
      </w:r>
    </w:p>
    <w:p w:rsidR="00595F41" w:rsidRPr="007F1401" w:rsidRDefault="00D96867" w:rsidP="000B32B2">
      <w:pPr>
        <w:pStyle w:val="6"/>
        <w:spacing w:before="0" w:line="283" w:lineRule="auto"/>
        <w:rPr>
          <w:lang w:val="ru-RU"/>
        </w:rPr>
      </w:pPr>
      <w:r w:rsidRPr="007F1401">
        <w:rPr>
          <w:lang w:val="ru-RU"/>
        </w:rPr>
        <w:t>Таким образом</w:t>
      </w:r>
      <w:r w:rsidR="00D82B7D" w:rsidRPr="007F1401">
        <w:rPr>
          <w:lang w:val="ru-RU"/>
        </w:rPr>
        <w:t xml:space="preserve">, </w:t>
      </w:r>
      <w:r w:rsidR="00595F41" w:rsidRPr="007F1401">
        <w:rPr>
          <w:lang w:val="ru-RU"/>
        </w:rPr>
        <w:t xml:space="preserve">установление целевых </w:t>
      </w:r>
      <w:r w:rsidR="00F1349C">
        <w:rPr>
          <w:lang w:val="ru-RU"/>
        </w:rPr>
        <w:t>показателей (индикаторов)</w:t>
      </w:r>
      <w:r w:rsidR="00595F41" w:rsidRPr="007F1401">
        <w:rPr>
          <w:lang w:val="ru-RU"/>
        </w:rPr>
        <w:t>,</w:t>
      </w:r>
      <w:r w:rsidR="00F1349C">
        <w:rPr>
          <w:lang w:val="ru-RU"/>
        </w:rPr>
        <w:t xml:space="preserve"> а также планирование расходов</w:t>
      </w:r>
      <w:r w:rsidR="00595F41" w:rsidRPr="007F1401">
        <w:rPr>
          <w:lang w:val="ru-RU"/>
        </w:rPr>
        <w:t xml:space="preserve"> </w:t>
      </w:r>
      <w:r w:rsidR="00F1349C">
        <w:rPr>
          <w:lang w:val="ru-RU"/>
        </w:rPr>
        <w:t>на содержание Совета депутатов Печенгского муниципального округа</w:t>
      </w:r>
      <w:r w:rsidR="00F1349C" w:rsidRPr="00F1349C">
        <w:rPr>
          <w:lang w:val="ru-RU"/>
        </w:rPr>
        <w:t xml:space="preserve"> </w:t>
      </w:r>
      <w:r w:rsidR="00F1349C">
        <w:rPr>
          <w:lang w:val="ru-RU"/>
        </w:rPr>
        <w:t xml:space="preserve">в </w:t>
      </w:r>
      <w:r w:rsidR="00F1349C" w:rsidRPr="007F1401">
        <w:rPr>
          <w:lang w:val="ru-RU"/>
        </w:rPr>
        <w:t>муниципальной целевой программе</w:t>
      </w:r>
      <w:r w:rsidR="00F1349C">
        <w:rPr>
          <w:lang w:val="ru-RU"/>
        </w:rPr>
        <w:t xml:space="preserve">, </w:t>
      </w:r>
      <w:r w:rsidR="00595F41" w:rsidRPr="007F1401">
        <w:rPr>
          <w:lang w:val="ru-RU"/>
        </w:rPr>
        <w:t xml:space="preserve">утверждаемой администрацией Печенгского муниципального округа для Совета депутатов Печенгского муниципального округа </w:t>
      </w:r>
      <w:r w:rsidR="00F1349C">
        <w:rPr>
          <w:lang w:val="ru-RU"/>
        </w:rPr>
        <w:t xml:space="preserve">незаконно в силу </w:t>
      </w:r>
      <w:r w:rsidR="00F1349C" w:rsidRPr="00EB3FC2">
        <w:rPr>
          <w:lang w:val="ru-RU"/>
        </w:rPr>
        <w:t>Федеральн</w:t>
      </w:r>
      <w:r w:rsidR="00F1349C">
        <w:rPr>
          <w:lang w:val="ru-RU"/>
        </w:rPr>
        <w:t>ого</w:t>
      </w:r>
      <w:r w:rsidR="00F1349C" w:rsidRPr="00EB3FC2">
        <w:rPr>
          <w:lang w:val="ru-RU"/>
        </w:rPr>
        <w:t xml:space="preserve"> закон</w:t>
      </w:r>
      <w:r w:rsidR="00F1349C">
        <w:rPr>
          <w:lang w:val="ru-RU"/>
        </w:rPr>
        <w:t>а</w:t>
      </w:r>
      <w:r w:rsidR="00F1349C" w:rsidRPr="00EB3FC2">
        <w:rPr>
          <w:lang w:val="ru-RU"/>
        </w:rPr>
        <w:t xml:space="preserve"> от 06.10.2003 </w:t>
      </w:r>
      <w:r w:rsidR="00F1349C">
        <w:rPr>
          <w:lang w:val="ru-RU"/>
        </w:rPr>
        <w:t>№</w:t>
      </w:r>
      <w:r w:rsidR="00F1349C" w:rsidRPr="00EB3FC2">
        <w:rPr>
          <w:lang w:val="ru-RU"/>
        </w:rPr>
        <w:t xml:space="preserve"> 131-ФЗ </w:t>
      </w:r>
      <w:r w:rsidR="00F1349C">
        <w:rPr>
          <w:lang w:val="ru-RU"/>
        </w:rPr>
        <w:t>«</w:t>
      </w:r>
      <w:r w:rsidR="00F1349C" w:rsidRPr="00EB3FC2">
        <w:rPr>
          <w:lang w:val="ru-RU"/>
        </w:rPr>
        <w:t>Об общих принципах организации местного самоуправления в Российской Федерации</w:t>
      </w:r>
      <w:r w:rsidR="00F1349C">
        <w:rPr>
          <w:lang w:val="ru-RU"/>
        </w:rPr>
        <w:t>» и Устава Печенгского муниципального округа</w:t>
      </w:r>
      <w:r w:rsidR="00595F41" w:rsidRPr="007F1401">
        <w:rPr>
          <w:lang w:val="ru-RU"/>
        </w:rPr>
        <w:t>.</w:t>
      </w:r>
    </w:p>
    <w:p w:rsidR="00595F41" w:rsidRPr="007F1401" w:rsidRDefault="00595F41" w:rsidP="000B32B2">
      <w:pPr>
        <w:pStyle w:val="6"/>
        <w:spacing w:before="0" w:line="283" w:lineRule="auto"/>
        <w:rPr>
          <w:lang w:val="ru-RU"/>
        </w:rPr>
      </w:pPr>
      <w:r w:rsidRPr="007F1401">
        <w:rPr>
          <w:lang w:val="ru-RU"/>
        </w:rPr>
        <w:t xml:space="preserve">Позиция о не включении средств на содержание представительных органов, судебных органов, избирательных комиссий, контрольно-счетных органов и т.п. органов муниципальных образований в рамках муниципальных программ в виду </w:t>
      </w:r>
      <w:r w:rsidRPr="007F1401">
        <w:t>невозможности установления местной администрацией муниципального образования целевых показателей (индикаторов) для таких органов</w:t>
      </w:r>
      <w:r w:rsidRPr="007F1401">
        <w:rPr>
          <w:lang w:val="ru-RU"/>
        </w:rPr>
        <w:t xml:space="preserve"> отражена в Методических </w:t>
      </w:r>
      <w:r w:rsidRPr="007F1401">
        <w:t>рекомендаци</w:t>
      </w:r>
      <w:r w:rsidRPr="007F1401">
        <w:rPr>
          <w:lang w:val="ru-RU"/>
        </w:rPr>
        <w:t>ях</w:t>
      </w:r>
      <w:r w:rsidRPr="007F1401">
        <w:t xml:space="preserve"> по составлению и исполнению бюджетов субъектов Российской Федерации и местных бюджетов на основе государственных (муниципальных) программ</w:t>
      </w:r>
      <w:r w:rsidRPr="007F1401">
        <w:rPr>
          <w:lang w:val="ru-RU"/>
        </w:rPr>
        <w:t xml:space="preserve"> (</w:t>
      </w:r>
      <w:r w:rsidRPr="007F1401">
        <w:t>письмо</w:t>
      </w:r>
      <w:r w:rsidRPr="007F1401">
        <w:rPr>
          <w:lang w:val="ru-RU"/>
        </w:rPr>
        <w:t xml:space="preserve"> </w:t>
      </w:r>
      <w:r w:rsidRPr="007F1401">
        <w:t xml:space="preserve">Минфина России от 30.09.2014 </w:t>
      </w:r>
      <w:r w:rsidRPr="007F1401">
        <w:rPr>
          <w:lang w:val="ru-RU"/>
        </w:rPr>
        <w:t>№</w:t>
      </w:r>
      <w:r w:rsidRPr="007F1401">
        <w:t xml:space="preserve"> 09-05-05/48843</w:t>
      </w:r>
      <w:r w:rsidRPr="007F1401">
        <w:rPr>
          <w:lang w:val="ru-RU"/>
        </w:rPr>
        <w:t>).</w:t>
      </w:r>
    </w:p>
    <w:p w:rsidR="00D96867" w:rsidRPr="007F1401" w:rsidRDefault="00D96867" w:rsidP="000B32B2">
      <w:pPr>
        <w:pStyle w:val="6"/>
        <w:spacing w:before="0" w:line="283" w:lineRule="auto"/>
        <w:rPr>
          <w:lang w:val="ru-RU"/>
        </w:rPr>
      </w:pPr>
      <w:r w:rsidRPr="007F1401">
        <w:rPr>
          <w:lang w:val="ru-RU"/>
        </w:rPr>
        <w:t xml:space="preserve">Учитывая вышеизложенное, </w:t>
      </w:r>
      <w:r w:rsidR="002E2C2F">
        <w:rPr>
          <w:lang w:val="ru-RU"/>
        </w:rPr>
        <w:t xml:space="preserve">в целях соблюдения норм законодательства, </w:t>
      </w:r>
      <w:r w:rsidRPr="007F1401">
        <w:rPr>
          <w:lang w:val="ru-RU"/>
        </w:rPr>
        <w:t xml:space="preserve">расходы на содержание Совета депутатов Печенгского </w:t>
      </w:r>
      <w:r w:rsidRPr="007F1401">
        <w:rPr>
          <w:lang w:val="ru-RU"/>
        </w:rPr>
        <w:lastRenderedPageBreak/>
        <w:t>муниципального округа необходимо предусматривать в непрограммной части бюджета.</w:t>
      </w:r>
    </w:p>
    <w:p w:rsidR="0004075B" w:rsidRPr="00593CF6" w:rsidRDefault="00A64013" w:rsidP="0004075B">
      <w:pPr>
        <w:pStyle w:val="3"/>
        <w:spacing w:before="0" w:line="283" w:lineRule="auto"/>
        <w:ind w:firstLine="709"/>
        <w:jc w:val="both"/>
        <w:rPr>
          <w:rFonts w:ascii="Times New Roman" w:hAnsi="Times New Roman" w:cs="Times New Roman"/>
          <w:b w:val="0"/>
          <w:color w:val="auto"/>
          <w:sz w:val="28"/>
          <w:szCs w:val="20"/>
          <w:lang w:eastAsia="x-none"/>
        </w:rPr>
      </w:pPr>
      <w:r w:rsidRPr="00A64013">
        <w:rPr>
          <w:rFonts w:ascii="Times New Roman" w:hAnsi="Times New Roman" w:cs="Times New Roman"/>
          <w:color w:val="auto"/>
          <w:sz w:val="28"/>
          <w:szCs w:val="20"/>
          <w:lang w:eastAsia="x-none"/>
        </w:rPr>
        <w:t>3.</w:t>
      </w:r>
      <w:r w:rsidR="005E3F4E">
        <w:rPr>
          <w:rFonts w:ascii="Times New Roman" w:hAnsi="Times New Roman" w:cs="Times New Roman"/>
          <w:color w:val="auto"/>
          <w:sz w:val="28"/>
          <w:szCs w:val="20"/>
          <w:lang w:eastAsia="x-none"/>
        </w:rPr>
        <w:t>6</w:t>
      </w:r>
      <w:r w:rsidRPr="00A64013">
        <w:rPr>
          <w:rFonts w:ascii="Times New Roman" w:hAnsi="Times New Roman" w:cs="Times New Roman"/>
          <w:color w:val="auto"/>
          <w:sz w:val="28"/>
          <w:szCs w:val="20"/>
          <w:lang w:eastAsia="x-none"/>
        </w:rPr>
        <w:t xml:space="preserve">. </w:t>
      </w:r>
      <w:r w:rsidR="00B968D9" w:rsidRPr="00593CF6">
        <w:rPr>
          <w:rFonts w:ascii="Times New Roman" w:hAnsi="Times New Roman" w:cs="Times New Roman"/>
          <w:b w:val="0"/>
          <w:color w:val="auto"/>
          <w:sz w:val="28"/>
          <w:szCs w:val="20"/>
          <w:lang w:eastAsia="x-none"/>
        </w:rPr>
        <w:t>В составе бюджета</w:t>
      </w:r>
      <w:r w:rsidR="000131F8" w:rsidRPr="00593CF6">
        <w:rPr>
          <w:rFonts w:ascii="Times New Roman" w:hAnsi="Times New Roman" w:cs="Times New Roman"/>
          <w:b w:val="0"/>
          <w:color w:val="auto"/>
          <w:sz w:val="28"/>
          <w:szCs w:val="20"/>
          <w:lang w:eastAsia="x-none"/>
        </w:rPr>
        <w:t xml:space="preserve"> округа</w:t>
      </w:r>
      <w:r w:rsidR="00B968D9" w:rsidRPr="00593CF6">
        <w:rPr>
          <w:rFonts w:ascii="Times New Roman" w:hAnsi="Times New Roman" w:cs="Times New Roman"/>
          <w:b w:val="0"/>
          <w:color w:val="auto"/>
          <w:sz w:val="28"/>
          <w:szCs w:val="20"/>
          <w:lang w:eastAsia="x-none"/>
        </w:rPr>
        <w:t xml:space="preserve"> сформированы бюджетные ассигнования по не включенным в </w:t>
      </w:r>
      <w:r w:rsidR="00F86787" w:rsidRPr="00593CF6">
        <w:rPr>
          <w:rFonts w:ascii="Times New Roman" w:hAnsi="Times New Roman" w:cs="Times New Roman"/>
          <w:b w:val="0"/>
          <w:color w:val="auto"/>
          <w:sz w:val="28"/>
          <w:szCs w:val="20"/>
          <w:lang w:eastAsia="x-none"/>
        </w:rPr>
        <w:t>муниципальные</w:t>
      </w:r>
      <w:r w:rsidR="00B968D9" w:rsidRPr="00593CF6">
        <w:rPr>
          <w:rFonts w:ascii="Times New Roman" w:hAnsi="Times New Roman" w:cs="Times New Roman"/>
          <w:b w:val="0"/>
          <w:color w:val="auto"/>
          <w:sz w:val="28"/>
          <w:szCs w:val="20"/>
          <w:lang w:eastAsia="x-none"/>
        </w:rPr>
        <w:t xml:space="preserve"> программы направлениям деятельности орган</w:t>
      </w:r>
      <w:r w:rsidR="006D1576" w:rsidRPr="00593CF6">
        <w:rPr>
          <w:rFonts w:ascii="Times New Roman" w:hAnsi="Times New Roman" w:cs="Times New Roman"/>
          <w:b w:val="0"/>
          <w:color w:val="auto"/>
          <w:sz w:val="28"/>
          <w:szCs w:val="20"/>
          <w:lang w:eastAsia="x-none"/>
        </w:rPr>
        <w:t>а</w:t>
      </w:r>
      <w:r w:rsidR="00B968D9" w:rsidRPr="00593CF6">
        <w:rPr>
          <w:rFonts w:ascii="Times New Roman" w:hAnsi="Times New Roman" w:cs="Times New Roman"/>
          <w:b w:val="0"/>
          <w:color w:val="auto"/>
          <w:sz w:val="28"/>
          <w:szCs w:val="20"/>
          <w:lang w:eastAsia="x-none"/>
        </w:rPr>
        <w:t xml:space="preserve"> </w:t>
      </w:r>
      <w:r w:rsidR="00F86787" w:rsidRPr="00593CF6">
        <w:rPr>
          <w:rFonts w:ascii="Times New Roman" w:hAnsi="Times New Roman" w:cs="Times New Roman"/>
          <w:b w:val="0"/>
          <w:color w:val="auto"/>
          <w:sz w:val="28"/>
          <w:szCs w:val="20"/>
          <w:lang w:eastAsia="x-none"/>
        </w:rPr>
        <w:t xml:space="preserve">местного самоуправления </w:t>
      </w:r>
      <w:r w:rsidR="00B968D9" w:rsidRPr="00593CF6">
        <w:rPr>
          <w:rFonts w:ascii="Times New Roman" w:hAnsi="Times New Roman" w:cs="Times New Roman"/>
          <w:b w:val="0"/>
          <w:color w:val="auto"/>
          <w:sz w:val="28"/>
          <w:szCs w:val="20"/>
          <w:lang w:eastAsia="x-none"/>
        </w:rPr>
        <w:t xml:space="preserve">– </w:t>
      </w:r>
      <w:r w:rsidR="008607E9" w:rsidRPr="00593CF6">
        <w:rPr>
          <w:rFonts w:ascii="Times New Roman" w:hAnsi="Times New Roman" w:cs="Times New Roman"/>
          <w:color w:val="auto"/>
          <w:sz w:val="28"/>
          <w:szCs w:val="20"/>
          <w:lang w:eastAsia="x-none"/>
        </w:rPr>
        <w:t>непрограммная часть бюджета</w:t>
      </w:r>
      <w:r w:rsidR="006D1576" w:rsidRPr="00593CF6">
        <w:rPr>
          <w:rFonts w:ascii="Times New Roman" w:hAnsi="Times New Roman" w:cs="Times New Roman"/>
          <w:color w:val="auto"/>
          <w:sz w:val="28"/>
          <w:szCs w:val="20"/>
          <w:lang w:eastAsia="x-none"/>
        </w:rPr>
        <w:t xml:space="preserve"> </w:t>
      </w:r>
      <w:r w:rsidR="0004075B" w:rsidRPr="00593CF6">
        <w:rPr>
          <w:rFonts w:ascii="Times New Roman" w:hAnsi="Times New Roman" w:cs="Times New Roman"/>
          <w:b w:val="0"/>
          <w:color w:val="auto"/>
          <w:sz w:val="28"/>
          <w:szCs w:val="20"/>
          <w:lang w:eastAsia="x-none"/>
        </w:rPr>
        <w:t>в том числе:</w:t>
      </w:r>
    </w:p>
    <w:p w:rsidR="00593CF6" w:rsidRPr="00BA735E" w:rsidRDefault="0004075B" w:rsidP="00BA735E">
      <w:pPr>
        <w:spacing w:after="0" w:line="283" w:lineRule="auto"/>
        <w:ind w:firstLine="709"/>
        <w:jc w:val="both"/>
        <w:rPr>
          <w:rFonts w:ascii="Times New Roman" w:hAnsi="Times New Roman" w:cs="Times New Roman"/>
          <w:sz w:val="28"/>
          <w:szCs w:val="28"/>
        </w:rPr>
      </w:pPr>
      <w:r w:rsidRPr="00BA735E">
        <w:rPr>
          <w:rFonts w:ascii="Times New Roman" w:hAnsi="Times New Roman" w:cs="Times New Roman"/>
          <w:sz w:val="28"/>
          <w:szCs w:val="28"/>
        </w:rPr>
        <w:t xml:space="preserve">-  </w:t>
      </w:r>
      <w:r w:rsidR="008607E9" w:rsidRPr="00BA735E">
        <w:rPr>
          <w:rFonts w:ascii="Times New Roman" w:hAnsi="Times New Roman" w:cs="Times New Roman"/>
          <w:sz w:val="28"/>
          <w:szCs w:val="28"/>
        </w:rPr>
        <w:t>функционировани</w:t>
      </w:r>
      <w:r w:rsidR="00040C70" w:rsidRPr="00BA735E">
        <w:rPr>
          <w:rFonts w:ascii="Times New Roman" w:hAnsi="Times New Roman" w:cs="Times New Roman"/>
          <w:sz w:val="28"/>
          <w:szCs w:val="28"/>
        </w:rPr>
        <w:t>е</w:t>
      </w:r>
      <w:r w:rsidR="008607E9" w:rsidRPr="00BA735E">
        <w:rPr>
          <w:rFonts w:ascii="Times New Roman" w:hAnsi="Times New Roman" w:cs="Times New Roman"/>
          <w:sz w:val="28"/>
          <w:szCs w:val="28"/>
        </w:rPr>
        <w:t xml:space="preserve"> (обеспечени</w:t>
      </w:r>
      <w:r w:rsidR="00040C70" w:rsidRPr="00BA735E">
        <w:rPr>
          <w:rFonts w:ascii="Times New Roman" w:hAnsi="Times New Roman" w:cs="Times New Roman"/>
          <w:sz w:val="28"/>
          <w:szCs w:val="28"/>
        </w:rPr>
        <w:t>е</w:t>
      </w:r>
      <w:r w:rsidR="008607E9" w:rsidRPr="00BA735E">
        <w:rPr>
          <w:rFonts w:ascii="Times New Roman" w:hAnsi="Times New Roman" w:cs="Times New Roman"/>
          <w:sz w:val="28"/>
          <w:szCs w:val="28"/>
        </w:rPr>
        <w:t xml:space="preserve"> деятельности) орган</w:t>
      </w:r>
      <w:r w:rsidR="006D1576" w:rsidRPr="00BA735E">
        <w:rPr>
          <w:rFonts w:ascii="Times New Roman" w:hAnsi="Times New Roman" w:cs="Times New Roman"/>
          <w:sz w:val="28"/>
          <w:szCs w:val="28"/>
        </w:rPr>
        <w:t>а</w:t>
      </w:r>
      <w:r w:rsidR="008607E9" w:rsidRPr="00BA735E">
        <w:rPr>
          <w:rFonts w:ascii="Times New Roman" w:hAnsi="Times New Roman" w:cs="Times New Roman"/>
          <w:sz w:val="28"/>
          <w:szCs w:val="28"/>
        </w:rPr>
        <w:t xml:space="preserve"> финансового (финансово-бюджетного) надзора</w:t>
      </w:r>
      <w:r w:rsidR="00040C70" w:rsidRPr="00BA735E">
        <w:rPr>
          <w:rFonts w:ascii="Times New Roman" w:hAnsi="Times New Roman" w:cs="Times New Roman"/>
          <w:sz w:val="28"/>
          <w:szCs w:val="28"/>
        </w:rPr>
        <w:t xml:space="preserve"> (Контрольно-счетная палата Пе</w:t>
      </w:r>
      <w:r w:rsidR="003B7112" w:rsidRPr="00BA735E">
        <w:rPr>
          <w:rFonts w:ascii="Times New Roman" w:hAnsi="Times New Roman" w:cs="Times New Roman"/>
          <w:sz w:val="28"/>
          <w:szCs w:val="28"/>
        </w:rPr>
        <w:t>ченгского муниципального округа</w:t>
      </w:r>
      <w:r w:rsidR="00040C70" w:rsidRPr="00BA735E">
        <w:rPr>
          <w:rFonts w:ascii="Times New Roman" w:hAnsi="Times New Roman" w:cs="Times New Roman"/>
          <w:sz w:val="28"/>
          <w:szCs w:val="28"/>
        </w:rPr>
        <w:t>)</w:t>
      </w:r>
      <w:r w:rsidR="00593CF6" w:rsidRPr="00BA735E">
        <w:rPr>
          <w:rFonts w:ascii="Times New Roman" w:hAnsi="Times New Roman" w:cs="Times New Roman"/>
          <w:sz w:val="28"/>
          <w:szCs w:val="28"/>
        </w:rPr>
        <w:t>;</w:t>
      </w:r>
    </w:p>
    <w:p w:rsidR="008607E9" w:rsidRPr="00BA735E" w:rsidRDefault="00593CF6" w:rsidP="00BA735E">
      <w:pPr>
        <w:spacing w:after="0" w:line="283" w:lineRule="auto"/>
        <w:ind w:firstLine="709"/>
        <w:jc w:val="both"/>
        <w:rPr>
          <w:rFonts w:ascii="Times New Roman" w:hAnsi="Times New Roman" w:cs="Times New Roman"/>
          <w:sz w:val="28"/>
          <w:szCs w:val="28"/>
        </w:rPr>
      </w:pPr>
      <w:r w:rsidRPr="00BA735E">
        <w:rPr>
          <w:rFonts w:ascii="Times New Roman" w:hAnsi="Times New Roman" w:cs="Times New Roman"/>
          <w:sz w:val="28"/>
          <w:szCs w:val="28"/>
        </w:rPr>
        <w:t>- формирование</w:t>
      </w:r>
      <w:r w:rsidR="0004075B" w:rsidRPr="00BA735E">
        <w:rPr>
          <w:rFonts w:ascii="Times New Roman" w:hAnsi="Times New Roman" w:cs="Times New Roman"/>
          <w:sz w:val="28"/>
          <w:szCs w:val="28"/>
        </w:rPr>
        <w:t xml:space="preserve"> Резервного фонда администрации Печенгского муниципального округа</w:t>
      </w:r>
      <w:r w:rsidRPr="00BA735E">
        <w:rPr>
          <w:rFonts w:ascii="Times New Roman" w:hAnsi="Times New Roman" w:cs="Times New Roman"/>
          <w:sz w:val="28"/>
          <w:szCs w:val="28"/>
        </w:rPr>
        <w:t>.</w:t>
      </w:r>
    </w:p>
    <w:p w:rsidR="00A33AA9" w:rsidRDefault="00B968D9" w:rsidP="0004075B">
      <w:pPr>
        <w:suppressAutoHyphens/>
        <w:spacing w:after="0" w:line="283" w:lineRule="auto"/>
        <w:ind w:firstLine="709"/>
        <w:jc w:val="both"/>
        <w:rPr>
          <w:rFonts w:ascii="Times New Roman" w:hAnsi="Times New Roman" w:cs="Times New Roman"/>
          <w:sz w:val="28"/>
          <w:szCs w:val="28"/>
          <w:lang w:eastAsia="x-none"/>
        </w:rPr>
      </w:pPr>
      <w:r w:rsidRPr="00593CF6">
        <w:rPr>
          <w:rFonts w:ascii="Times New Roman" w:hAnsi="Times New Roman" w:cs="Times New Roman"/>
          <w:sz w:val="28"/>
          <w:szCs w:val="28"/>
          <w:lang w:eastAsia="x-none"/>
        </w:rPr>
        <w:t xml:space="preserve">Расходы по непрограммным направлениям деятельности органов </w:t>
      </w:r>
      <w:r w:rsidR="00F86787" w:rsidRPr="00593CF6">
        <w:rPr>
          <w:rFonts w:ascii="Times New Roman" w:hAnsi="Times New Roman" w:cs="Times New Roman"/>
          <w:sz w:val="28"/>
          <w:szCs w:val="20"/>
          <w:lang w:eastAsia="x-none"/>
        </w:rPr>
        <w:t xml:space="preserve">местного самоуправления </w:t>
      </w:r>
      <w:r w:rsidRPr="00593CF6">
        <w:rPr>
          <w:rFonts w:ascii="Times New Roman" w:hAnsi="Times New Roman" w:cs="Times New Roman"/>
          <w:sz w:val="28"/>
          <w:szCs w:val="28"/>
          <w:lang w:eastAsia="x-none"/>
        </w:rPr>
        <w:t xml:space="preserve">предусмотрены </w:t>
      </w:r>
      <w:r w:rsidR="00F86787" w:rsidRPr="00593CF6">
        <w:rPr>
          <w:rFonts w:ascii="Times New Roman" w:hAnsi="Times New Roman" w:cs="Times New Roman"/>
          <w:sz w:val="28"/>
          <w:szCs w:val="28"/>
          <w:lang w:eastAsia="x-none"/>
        </w:rPr>
        <w:t>по</w:t>
      </w:r>
      <w:r w:rsidRPr="00593CF6">
        <w:rPr>
          <w:rFonts w:ascii="Times New Roman" w:hAnsi="Times New Roman" w:cs="Times New Roman"/>
          <w:sz w:val="28"/>
          <w:szCs w:val="28"/>
          <w:lang w:eastAsia="x-none"/>
        </w:rPr>
        <w:t xml:space="preserve"> </w:t>
      </w:r>
      <w:r w:rsidR="0004075B" w:rsidRPr="00593CF6">
        <w:rPr>
          <w:rFonts w:ascii="Times New Roman" w:hAnsi="Times New Roman" w:cs="Times New Roman"/>
          <w:sz w:val="28"/>
          <w:szCs w:val="28"/>
          <w:lang w:eastAsia="x-none"/>
        </w:rPr>
        <w:t>2</w:t>
      </w:r>
      <w:r w:rsidR="005D5894" w:rsidRPr="00593CF6">
        <w:rPr>
          <w:rFonts w:ascii="Times New Roman" w:hAnsi="Times New Roman" w:cs="Times New Roman"/>
          <w:sz w:val="28"/>
          <w:szCs w:val="28"/>
          <w:lang w:eastAsia="x-none"/>
        </w:rPr>
        <w:t xml:space="preserve"> </w:t>
      </w:r>
      <w:r w:rsidRPr="00593CF6">
        <w:rPr>
          <w:rFonts w:ascii="Times New Roman" w:hAnsi="Times New Roman" w:cs="Times New Roman"/>
          <w:sz w:val="28"/>
          <w:szCs w:val="28"/>
          <w:lang w:eastAsia="x-none"/>
        </w:rPr>
        <w:t>главн</w:t>
      </w:r>
      <w:r w:rsidR="0004075B" w:rsidRPr="00593CF6">
        <w:rPr>
          <w:rFonts w:ascii="Times New Roman" w:hAnsi="Times New Roman" w:cs="Times New Roman"/>
          <w:sz w:val="28"/>
          <w:szCs w:val="28"/>
          <w:lang w:eastAsia="x-none"/>
        </w:rPr>
        <w:t>ым</w:t>
      </w:r>
      <w:r w:rsidRPr="00593CF6">
        <w:rPr>
          <w:rFonts w:ascii="Times New Roman" w:hAnsi="Times New Roman" w:cs="Times New Roman"/>
          <w:sz w:val="28"/>
          <w:szCs w:val="28"/>
          <w:lang w:eastAsia="x-none"/>
        </w:rPr>
        <w:t xml:space="preserve"> распорядител</w:t>
      </w:r>
      <w:r w:rsidR="0004075B" w:rsidRPr="00593CF6">
        <w:rPr>
          <w:rFonts w:ascii="Times New Roman" w:hAnsi="Times New Roman" w:cs="Times New Roman"/>
          <w:sz w:val="28"/>
          <w:szCs w:val="28"/>
          <w:lang w:eastAsia="x-none"/>
        </w:rPr>
        <w:t>ям</w:t>
      </w:r>
      <w:r w:rsidRPr="00593CF6">
        <w:rPr>
          <w:rFonts w:ascii="Times New Roman" w:hAnsi="Times New Roman" w:cs="Times New Roman"/>
          <w:sz w:val="28"/>
          <w:szCs w:val="28"/>
          <w:lang w:eastAsia="x-none"/>
        </w:rPr>
        <w:t xml:space="preserve"> средств бюджета</w:t>
      </w:r>
      <w:r w:rsidR="005D5894" w:rsidRPr="00593CF6">
        <w:rPr>
          <w:rFonts w:ascii="Times New Roman" w:hAnsi="Times New Roman" w:cs="Times New Roman"/>
          <w:sz w:val="28"/>
          <w:szCs w:val="28"/>
          <w:lang w:eastAsia="x-none"/>
        </w:rPr>
        <w:t xml:space="preserve"> округа</w:t>
      </w:r>
      <w:r w:rsidR="00CD672D" w:rsidRPr="00593CF6">
        <w:rPr>
          <w:rFonts w:ascii="Times New Roman" w:hAnsi="Times New Roman" w:cs="Times New Roman"/>
          <w:sz w:val="28"/>
          <w:szCs w:val="28"/>
          <w:lang w:eastAsia="x-none"/>
        </w:rPr>
        <w:t xml:space="preserve"> – Контрольно-счетная палата Печенгского муниципального округа</w:t>
      </w:r>
      <w:r w:rsidR="00593CF6" w:rsidRPr="00593CF6">
        <w:rPr>
          <w:rFonts w:ascii="Times New Roman" w:hAnsi="Times New Roman" w:cs="Times New Roman"/>
          <w:sz w:val="28"/>
          <w:szCs w:val="28"/>
          <w:lang w:eastAsia="x-none"/>
        </w:rPr>
        <w:t xml:space="preserve"> и Финансовое</w:t>
      </w:r>
      <w:r w:rsidR="00593CF6">
        <w:rPr>
          <w:rFonts w:ascii="Times New Roman" w:hAnsi="Times New Roman" w:cs="Times New Roman"/>
          <w:sz w:val="28"/>
          <w:szCs w:val="28"/>
          <w:lang w:eastAsia="x-none"/>
        </w:rPr>
        <w:t xml:space="preserve"> управление администрации Печенгского муниципального округа.</w:t>
      </w:r>
    </w:p>
    <w:p w:rsidR="00DE431D" w:rsidRDefault="003510BF" w:rsidP="00DE431D">
      <w:pPr>
        <w:suppressAutoHyphens/>
        <w:spacing w:after="0" w:line="283" w:lineRule="auto"/>
        <w:ind w:firstLine="709"/>
        <w:jc w:val="both"/>
        <w:rPr>
          <w:rFonts w:ascii="Times New Roman" w:hAnsi="Times New Roman" w:cs="Times New Roman"/>
          <w:sz w:val="28"/>
          <w:szCs w:val="28"/>
          <w:lang w:eastAsia="x-none"/>
        </w:rPr>
      </w:pPr>
      <w:r w:rsidRPr="003510BF">
        <w:rPr>
          <w:rFonts w:ascii="Times New Roman" w:hAnsi="Times New Roman" w:cs="Times New Roman"/>
          <w:sz w:val="28"/>
          <w:szCs w:val="28"/>
          <w:lang w:eastAsia="x-none"/>
        </w:rPr>
        <w:t xml:space="preserve">В соответствии с </w:t>
      </w:r>
      <w:r>
        <w:rPr>
          <w:rFonts w:ascii="Times New Roman" w:hAnsi="Times New Roman" w:cs="Times New Roman"/>
          <w:sz w:val="28"/>
          <w:szCs w:val="28"/>
          <w:lang w:eastAsia="x-none"/>
        </w:rPr>
        <w:t>проектом решения</w:t>
      </w:r>
      <w:r w:rsidRPr="003510BF">
        <w:rPr>
          <w:rFonts w:ascii="Times New Roman" w:hAnsi="Times New Roman" w:cs="Times New Roman"/>
          <w:sz w:val="28"/>
          <w:szCs w:val="28"/>
          <w:lang w:eastAsia="x-none"/>
        </w:rPr>
        <w:t xml:space="preserve"> расходы непрограммной части</w:t>
      </w:r>
      <w:r>
        <w:rPr>
          <w:rFonts w:ascii="Times New Roman" w:hAnsi="Times New Roman" w:cs="Times New Roman"/>
          <w:sz w:val="28"/>
          <w:szCs w:val="28"/>
          <w:lang w:eastAsia="x-none"/>
        </w:rPr>
        <w:t xml:space="preserve"> </w:t>
      </w:r>
      <w:r w:rsidRPr="003510BF">
        <w:rPr>
          <w:rFonts w:ascii="Times New Roman" w:hAnsi="Times New Roman" w:cs="Times New Roman"/>
          <w:sz w:val="28"/>
          <w:szCs w:val="28"/>
          <w:lang w:eastAsia="x-none"/>
        </w:rPr>
        <w:t>бюджета</w:t>
      </w:r>
      <w:r>
        <w:rPr>
          <w:rFonts w:ascii="Times New Roman" w:hAnsi="Times New Roman" w:cs="Times New Roman"/>
          <w:sz w:val="28"/>
          <w:szCs w:val="28"/>
          <w:lang w:eastAsia="x-none"/>
        </w:rPr>
        <w:t xml:space="preserve"> округа предусматриваются на 2023 – 20</w:t>
      </w:r>
      <w:r w:rsidR="009145FA">
        <w:rPr>
          <w:rFonts w:ascii="Times New Roman" w:hAnsi="Times New Roman" w:cs="Times New Roman"/>
          <w:sz w:val="28"/>
          <w:szCs w:val="28"/>
          <w:lang w:eastAsia="x-none"/>
        </w:rPr>
        <w:t>24</w:t>
      </w:r>
      <w:r>
        <w:rPr>
          <w:rFonts w:ascii="Times New Roman" w:hAnsi="Times New Roman" w:cs="Times New Roman"/>
          <w:sz w:val="28"/>
          <w:szCs w:val="28"/>
          <w:lang w:eastAsia="x-none"/>
        </w:rPr>
        <w:t xml:space="preserve"> годы в сумм</w:t>
      </w:r>
      <w:r w:rsidR="009145FA">
        <w:rPr>
          <w:rFonts w:ascii="Times New Roman" w:hAnsi="Times New Roman" w:cs="Times New Roman"/>
          <w:sz w:val="28"/>
          <w:szCs w:val="28"/>
          <w:lang w:eastAsia="x-none"/>
        </w:rPr>
        <w:t>е по 26 950,1 тыс</w:t>
      </w:r>
      <w:r w:rsidR="009145FA" w:rsidRPr="00D67D8C">
        <w:rPr>
          <w:rFonts w:ascii="Times New Roman" w:hAnsi="Times New Roman" w:cs="Times New Roman"/>
          <w:sz w:val="28"/>
          <w:szCs w:val="28"/>
          <w:lang w:eastAsia="x-none"/>
        </w:rPr>
        <w:t xml:space="preserve">. рублей ежегодно, на 2025 год  в сумме </w:t>
      </w:r>
      <w:r w:rsidR="00D67D8C" w:rsidRPr="00D67D8C">
        <w:rPr>
          <w:rFonts w:ascii="Times New Roman" w:hAnsi="Times New Roman" w:cs="Times New Roman"/>
          <w:sz w:val="28"/>
          <w:szCs w:val="28"/>
          <w:lang w:eastAsia="x-none"/>
        </w:rPr>
        <w:t>7 950,1 тыс</w:t>
      </w:r>
      <w:r w:rsidR="00D67D8C">
        <w:rPr>
          <w:rFonts w:ascii="Times New Roman" w:hAnsi="Times New Roman" w:cs="Times New Roman"/>
          <w:sz w:val="28"/>
          <w:szCs w:val="28"/>
          <w:lang w:eastAsia="x-none"/>
        </w:rPr>
        <w:t>. рублей.</w:t>
      </w:r>
    </w:p>
    <w:p w:rsidR="00F4650A" w:rsidRPr="00DE431D" w:rsidRDefault="00CD672D" w:rsidP="00DE431D">
      <w:pPr>
        <w:pStyle w:val="3"/>
        <w:spacing w:before="0" w:line="283" w:lineRule="auto"/>
        <w:ind w:firstLine="709"/>
        <w:jc w:val="both"/>
        <w:rPr>
          <w:rFonts w:ascii="Times New Roman" w:eastAsia="Calibri" w:hAnsi="Times New Roman" w:cs="Times New Roman"/>
          <w:b w:val="0"/>
          <w:color w:val="auto"/>
          <w:sz w:val="28"/>
          <w:szCs w:val="20"/>
          <w:lang w:eastAsia="x-none"/>
        </w:rPr>
      </w:pPr>
      <w:r w:rsidRPr="00DE431D">
        <w:rPr>
          <w:rFonts w:ascii="Times New Roman" w:eastAsia="Calibri" w:hAnsi="Times New Roman" w:cs="Times New Roman"/>
          <w:color w:val="auto"/>
          <w:sz w:val="28"/>
          <w:szCs w:val="20"/>
          <w:lang w:eastAsia="x-none"/>
        </w:rPr>
        <w:t>3.</w:t>
      </w:r>
      <w:r w:rsidR="005E3F4E" w:rsidRPr="00DE431D">
        <w:rPr>
          <w:rFonts w:ascii="Times New Roman" w:eastAsia="Calibri" w:hAnsi="Times New Roman" w:cs="Times New Roman"/>
          <w:color w:val="auto"/>
          <w:sz w:val="28"/>
          <w:szCs w:val="20"/>
          <w:lang w:eastAsia="x-none"/>
        </w:rPr>
        <w:t>7</w:t>
      </w:r>
      <w:r w:rsidRPr="00DE431D">
        <w:rPr>
          <w:rFonts w:ascii="Times New Roman" w:eastAsia="Calibri" w:hAnsi="Times New Roman" w:cs="Times New Roman"/>
          <w:color w:val="auto"/>
          <w:sz w:val="28"/>
          <w:szCs w:val="20"/>
          <w:lang w:eastAsia="x-none"/>
        </w:rPr>
        <w:t>.</w:t>
      </w:r>
      <w:r w:rsidRPr="00DE431D">
        <w:rPr>
          <w:rFonts w:ascii="Times New Roman" w:eastAsia="Calibri" w:hAnsi="Times New Roman" w:cs="Times New Roman"/>
          <w:b w:val="0"/>
          <w:color w:val="auto"/>
          <w:sz w:val="28"/>
          <w:szCs w:val="20"/>
          <w:lang w:eastAsia="x-none"/>
        </w:rPr>
        <w:t xml:space="preserve"> </w:t>
      </w:r>
      <w:r w:rsidR="00795CD0" w:rsidRPr="00DE431D">
        <w:rPr>
          <w:rFonts w:ascii="Times New Roman" w:eastAsia="Calibri" w:hAnsi="Times New Roman" w:cs="Times New Roman"/>
          <w:b w:val="0"/>
          <w:color w:val="auto"/>
          <w:sz w:val="28"/>
          <w:szCs w:val="20"/>
          <w:lang w:eastAsia="x-none"/>
        </w:rPr>
        <w:t xml:space="preserve">В соответствии со статьей </w:t>
      </w:r>
      <w:r w:rsidR="000E05EF" w:rsidRPr="00DE431D">
        <w:rPr>
          <w:rFonts w:ascii="Times New Roman" w:eastAsia="Calibri" w:hAnsi="Times New Roman" w:cs="Times New Roman"/>
          <w:b w:val="0"/>
          <w:color w:val="auto"/>
          <w:sz w:val="28"/>
          <w:szCs w:val="20"/>
          <w:lang w:eastAsia="x-none"/>
        </w:rPr>
        <w:t>8</w:t>
      </w:r>
      <w:r w:rsidR="00795CD0" w:rsidRPr="00DE431D">
        <w:rPr>
          <w:rFonts w:ascii="Times New Roman" w:eastAsia="Calibri" w:hAnsi="Times New Roman" w:cs="Times New Roman"/>
          <w:b w:val="0"/>
          <w:color w:val="auto"/>
          <w:sz w:val="28"/>
          <w:szCs w:val="20"/>
          <w:lang w:eastAsia="x-none"/>
        </w:rPr>
        <w:t xml:space="preserve"> проекта решения </w:t>
      </w:r>
      <w:r w:rsidR="000E05EF" w:rsidRPr="00DE431D">
        <w:rPr>
          <w:rFonts w:ascii="Times New Roman" w:eastAsia="Calibri" w:hAnsi="Times New Roman" w:cs="Times New Roman"/>
          <w:b w:val="0"/>
          <w:color w:val="auto"/>
          <w:sz w:val="28"/>
          <w:szCs w:val="20"/>
          <w:lang w:eastAsia="x-none"/>
        </w:rPr>
        <w:t>о</w:t>
      </w:r>
      <w:r w:rsidR="00795CD0" w:rsidRPr="00DE431D">
        <w:rPr>
          <w:rFonts w:ascii="Times New Roman" w:eastAsia="Calibri" w:hAnsi="Times New Roman" w:cs="Times New Roman"/>
          <w:b w:val="0"/>
          <w:color w:val="auto"/>
          <w:sz w:val="28"/>
          <w:szCs w:val="20"/>
          <w:lang w:eastAsia="x-none"/>
        </w:rPr>
        <w:t xml:space="preserve"> бюджете </w:t>
      </w:r>
      <w:r w:rsidR="000E05EF" w:rsidRPr="00DE431D">
        <w:rPr>
          <w:rFonts w:ascii="Times New Roman" w:eastAsia="Calibri" w:hAnsi="Times New Roman" w:cs="Times New Roman"/>
          <w:b w:val="0"/>
          <w:color w:val="auto"/>
          <w:sz w:val="28"/>
          <w:szCs w:val="20"/>
          <w:lang w:eastAsia="x-none"/>
        </w:rPr>
        <w:t xml:space="preserve">округа </w:t>
      </w:r>
      <w:r w:rsidR="00795CD0" w:rsidRPr="00DE431D">
        <w:rPr>
          <w:rFonts w:ascii="Times New Roman" w:eastAsia="Calibri" w:hAnsi="Times New Roman" w:cs="Times New Roman"/>
          <w:b w:val="0"/>
          <w:color w:val="auto"/>
          <w:sz w:val="28"/>
          <w:szCs w:val="20"/>
          <w:lang w:eastAsia="x-none"/>
        </w:rPr>
        <w:t xml:space="preserve">предусматривается создание </w:t>
      </w:r>
      <w:r w:rsidR="00795CD0" w:rsidRPr="00DE431D">
        <w:rPr>
          <w:rFonts w:ascii="Times New Roman" w:eastAsia="Calibri" w:hAnsi="Times New Roman" w:cs="Times New Roman"/>
          <w:color w:val="auto"/>
          <w:sz w:val="28"/>
          <w:szCs w:val="20"/>
          <w:lang w:eastAsia="x-none"/>
        </w:rPr>
        <w:t>резервного фонда</w:t>
      </w:r>
      <w:r w:rsidR="00795CD0" w:rsidRPr="00DE431D">
        <w:rPr>
          <w:rFonts w:ascii="Times New Roman" w:eastAsia="Calibri" w:hAnsi="Times New Roman" w:cs="Times New Roman"/>
          <w:b w:val="0"/>
          <w:color w:val="auto"/>
          <w:sz w:val="28"/>
          <w:szCs w:val="20"/>
          <w:lang w:eastAsia="x-none"/>
        </w:rPr>
        <w:t xml:space="preserve"> администрации </w:t>
      </w:r>
      <w:r w:rsidR="000E05EF" w:rsidRPr="00DE431D">
        <w:rPr>
          <w:rFonts w:ascii="Times New Roman" w:eastAsia="Calibri" w:hAnsi="Times New Roman" w:cs="Times New Roman"/>
          <w:b w:val="0"/>
          <w:color w:val="auto"/>
          <w:sz w:val="28"/>
          <w:szCs w:val="20"/>
          <w:lang w:eastAsia="x-none"/>
        </w:rPr>
        <w:t>Печенгского муниципального округа</w:t>
      </w:r>
      <w:r w:rsidR="00D67887" w:rsidRPr="00DE431D">
        <w:rPr>
          <w:rFonts w:ascii="Times New Roman" w:eastAsia="Calibri" w:hAnsi="Times New Roman" w:cs="Times New Roman"/>
          <w:b w:val="0"/>
          <w:color w:val="auto"/>
          <w:sz w:val="28"/>
          <w:szCs w:val="20"/>
          <w:lang w:eastAsia="x-none"/>
        </w:rPr>
        <w:t xml:space="preserve"> </w:t>
      </w:r>
      <w:r w:rsidR="00795CD0" w:rsidRPr="00DE431D">
        <w:rPr>
          <w:rFonts w:ascii="Times New Roman" w:eastAsia="Calibri" w:hAnsi="Times New Roman" w:cs="Times New Roman"/>
          <w:b w:val="0"/>
          <w:color w:val="auto"/>
          <w:sz w:val="28"/>
          <w:szCs w:val="20"/>
          <w:lang w:eastAsia="x-none"/>
        </w:rPr>
        <w:t>на 20</w:t>
      </w:r>
      <w:r w:rsidR="005A629D" w:rsidRPr="00DE431D">
        <w:rPr>
          <w:rFonts w:ascii="Times New Roman" w:eastAsia="Calibri" w:hAnsi="Times New Roman" w:cs="Times New Roman"/>
          <w:b w:val="0"/>
          <w:color w:val="auto"/>
          <w:sz w:val="28"/>
          <w:szCs w:val="20"/>
          <w:lang w:eastAsia="x-none"/>
        </w:rPr>
        <w:t>2</w:t>
      </w:r>
      <w:r w:rsidR="00976E49" w:rsidRPr="00DE431D">
        <w:rPr>
          <w:rFonts w:ascii="Times New Roman" w:eastAsia="Calibri" w:hAnsi="Times New Roman" w:cs="Times New Roman"/>
          <w:b w:val="0"/>
          <w:color w:val="auto"/>
          <w:sz w:val="28"/>
          <w:szCs w:val="20"/>
          <w:lang w:eastAsia="x-none"/>
        </w:rPr>
        <w:t>3</w:t>
      </w:r>
      <w:r w:rsidR="000E05EF" w:rsidRPr="00DE431D">
        <w:rPr>
          <w:rFonts w:ascii="Times New Roman" w:eastAsia="Calibri" w:hAnsi="Times New Roman" w:cs="Times New Roman"/>
          <w:b w:val="0"/>
          <w:color w:val="auto"/>
          <w:sz w:val="28"/>
          <w:szCs w:val="20"/>
          <w:lang w:eastAsia="x-none"/>
        </w:rPr>
        <w:t xml:space="preserve"> - 202</w:t>
      </w:r>
      <w:r w:rsidR="00976E49" w:rsidRPr="00DE431D">
        <w:rPr>
          <w:rFonts w:ascii="Times New Roman" w:eastAsia="Calibri" w:hAnsi="Times New Roman" w:cs="Times New Roman"/>
          <w:b w:val="0"/>
          <w:color w:val="auto"/>
          <w:sz w:val="28"/>
          <w:szCs w:val="20"/>
          <w:lang w:eastAsia="x-none"/>
        </w:rPr>
        <w:t>4</w:t>
      </w:r>
      <w:r w:rsidR="000E05EF" w:rsidRPr="00DE431D">
        <w:rPr>
          <w:rFonts w:ascii="Times New Roman" w:eastAsia="Calibri" w:hAnsi="Times New Roman" w:cs="Times New Roman"/>
          <w:b w:val="0"/>
          <w:color w:val="auto"/>
          <w:sz w:val="28"/>
          <w:szCs w:val="20"/>
          <w:lang w:eastAsia="x-none"/>
        </w:rPr>
        <w:t xml:space="preserve"> годы в объеме </w:t>
      </w:r>
      <w:r w:rsidR="00976E49" w:rsidRPr="00DE431D">
        <w:rPr>
          <w:rFonts w:ascii="Times New Roman" w:eastAsia="Calibri" w:hAnsi="Times New Roman" w:cs="Times New Roman"/>
          <w:b w:val="0"/>
          <w:color w:val="auto"/>
          <w:sz w:val="28"/>
          <w:szCs w:val="20"/>
          <w:lang w:eastAsia="x-none"/>
        </w:rPr>
        <w:t>20 000,0</w:t>
      </w:r>
      <w:r w:rsidR="000E05EF" w:rsidRPr="00DE431D">
        <w:rPr>
          <w:rFonts w:ascii="Times New Roman" w:eastAsia="Calibri" w:hAnsi="Times New Roman" w:cs="Times New Roman"/>
          <w:b w:val="0"/>
          <w:color w:val="auto"/>
          <w:sz w:val="28"/>
          <w:szCs w:val="20"/>
          <w:lang w:eastAsia="x-none"/>
        </w:rPr>
        <w:t xml:space="preserve"> тыс. рублей</w:t>
      </w:r>
      <w:r w:rsidR="00CA2C00" w:rsidRPr="00DE431D">
        <w:rPr>
          <w:rFonts w:ascii="Times New Roman" w:eastAsia="Calibri" w:hAnsi="Times New Roman" w:cs="Times New Roman"/>
          <w:b w:val="0"/>
          <w:color w:val="auto"/>
          <w:sz w:val="28"/>
          <w:szCs w:val="20"/>
          <w:lang w:eastAsia="x-none"/>
        </w:rPr>
        <w:t xml:space="preserve"> </w:t>
      </w:r>
      <w:r w:rsidR="00976E49" w:rsidRPr="00DE431D">
        <w:rPr>
          <w:rFonts w:ascii="Times New Roman" w:eastAsia="Calibri" w:hAnsi="Times New Roman" w:cs="Times New Roman"/>
          <w:b w:val="0"/>
          <w:color w:val="auto"/>
          <w:sz w:val="28"/>
          <w:szCs w:val="20"/>
          <w:lang w:eastAsia="x-none"/>
        </w:rPr>
        <w:t xml:space="preserve">и на 2025 год в сумме 1 000,0 тыс. рублей, </w:t>
      </w:r>
      <w:r w:rsidR="00795CD0" w:rsidRPr="00DE431D">
        <w:rPr>
          <w:rFonts w:ascii="Times New Roman" w:eastAsia="Calibri" w:hAnsi="Times New Roman" w:cs="Times New Roman"/>
          <w:b w:val="0"/>
          <w:color w:val="auto"/>
          <w:sz w:val="28"/>
          <w:szCs w:val="20"/>
          <w:lang w:eastAsia="x-none"/>
        </w:rPr>
        <w:t>что не превышает предельного размера, определе</w:t>
      </w:r>
      <w:r w:rsidR="00F82FD2" w:rsidRPr="00DE431D">
        <w:rPr>
          <w:rFonts w:ascii="Times New Roman" w:eastAsia="Calibri" w:hAnsi="Times New Roman" w:cs="Times New Roman"/>
          <w:b w:val="0"/>
          <w:color w:val="auto"/>
          <w:sz w:val="28"/>
          <w:szCs w:val="20"/>
          <w:lang w:eastAsia="x-none"/>
        </w:rPr>
        <w:t>нного пунктом 3 статьи 81 Б</w:t>
      </w:r>
      <w:r w:rsidR="008F67B6" w:rsidRPr="00DE431D">
        <w:rPr>
          <w:rFonts w:ascii="Times New Roman" w:eastAsia="Calibri" w:hAnsi="Times New Roman" w:cs="Times New Roman"/>
          <w:b w:val="0"/>
          <w:color w:val="auto"/>
          <w:sz w:val="28"/>
          <w:szCs w:val="20"/>
          <w:lang w:eastAsia="x-none"/>
        </w:rPr>
        <w:t xml:space="preserve">юджетного кодекса </w:t>
      </w:r>
      <w:r w:rsidR="00F82FD2" w:rsidRPr="00DE431D">
        <w:rPr>
          <w:rFonts w:ascii="Times New Roman" w:eastAsia="Calibri" w:hAnsi="Times New Roman" w:cs="Times New Roman"/>
          <w:b w:val="0"/>
          <w:color w:val="auto"/>
          <w:sz w:val="28"/>
          <w:szCs w:val="20"/>
          <w:lang w:eastAsia="x-none"/>
        </w:rPr>
        <w:t>РФ, а также</w:t>
      </w:r>
      <w:r w:rsidR="00F4650A" w:rsidRPr="00DE431D">
        <w:rPr>
          <w:rFonts w:ascii="Times New Roman" w:eastAsia="Calibri" w:hAnsi="Times New Roman" w:cs="Times New Roman"/>
          <w:b w:val="0"/>
          <w:color w:val="auto"/>
          <w:sz w:val="28"/>
          <w:szCs w:val="20"/>
          <w:lang w:eastAsia="x-none"/>
        </w:rPr>
        <w:t xml:space="preserve"> соответствует пункту 19 </w:t>
      </w:r>
      <w:r w:rsidR="00915184" w:rsidRPr="00DE431D">
        <w:rPr>
          <w:rFonts w:ascii="Times New Roman" w:eastAsia="Calibri" w:hAnsi="Times New Roman" w:cs="Times New Roman"/>
          <w:b w:val="0"/>
          <w:color w:val="auto"/>
          <w:sz w:val="28"/>
          <w:szCs w:val="20"/>
          <w:lang w:eastAsia="x-none"/>
        </w:rPr>
        <w:t xml:space="preserve">Методики </w:t>
      </w:r>
      <w:r w:rsidR="005E3F4E" w:rsidRPr="00DE431D">
        <w:rPr>
          <w:rFonts w:ascii="Times New Roman" w:eastAsia="Calibri" w:hAnsi="Times New Roman" w:cs="Times New Roman"/>
          <w:b w:val="0"/>
          <w:color w:val="auto"/>
          <w:sz w:val="28"/>
          <w:szCs w:val="20"/>
          <w:lang w:eastAsia="x-none"/>
        </w:rPr>
        <w:t>планирования бюджетных ассигнований бюджета муниципального образования Печенгский муниципальный округ на очередной финансовый год и плановый период</w:t>
      </w:r>
      <w:r w:rsidR="00F4650A" w:rsidRPr="00DE431D">
        <w:rPr>
          <w:rFonts w:ascii="Times New Roman" w:eastAsia="Calibri" w:hAnsi="Times New Roman" w:cs="Times New Roman"/>
          <w:b w:val="0"/>
          <w:color w:val="auto"/>
          <w:sz w:val="28"/>
          <w:szCs w:val="20"/>
          <w:lang w:eastAsia="x-none"/>
        </w:rPr>
        <w:t xml:space="preserve">, утвержденной приказом Финансового управления администрации </w:t>
      </w:r>
      <w:r w:rsidR="005E3F4E" w:rsidRPr="00DE431D">
        <w:rPr>
          <w:rFonts w:ascii="Times New Roman" w:eastAsia="Calibri" w:hAnsi="Times New Roman" w:cs="Times New Roman"/>
          <w:b w:val="0"/>
          <w:color w:val="auto"/>
          <w:sz w:val="28"/>
          <w:szCs w:val="20"/>
          <w:lang w:eastAsia="x-none"/>
        </w:rPr>
        <w:t>Печенгского муниципального округа</w:t>
      </w:r>
      <w:r w:rsidR="00F4650A" w:rsidRPr="00DE431D">
        <w:rPr>
          <w:rFonts w:ascii="Times New Roman" w:eastAsia="Calibri" w:hAnsi="Times New Roman" w:cs="Times New Roman"/>
          <w:b w:val="0"/>
          <w:color w:val="auto"/>
          <w:sz w:val="28"/>
          <w:szCs w:val="20"/>
          <w:lang w:eastAsia="x-none"/>
        </w:rPr>
        <w:t xml:space="preserve"> от </w:t>
      </w:r>
      <w:r w:rsidR="005E3F4E" w:rsidRPr="00DE431D">
        <w:rPr>
          <w:rFonts w:ascii="Times New Roman" w:eastAsia="Calibri" w:hAnsi="Times New Roman" w:cs="Times New Roman"/>
          <w:b w:val="0"/>
          <w:color w:val="auto"/>
          <w:sz w:val="28"/>
          <w:szCs w:val="20"/>
          <w:lang w:eastAsia="x-none"/>
        </w:rPr>
        <w:t>16.03.2021</w:t>
      </w:r>
      <w:r w:rsidR="00F4650A" w:rsidRPr="00DE431D">
        <w:rPr>
          <w:rFonts w:ascii="Times New Roman" w:eastAsia="Calibri" w:hAnsi="Times New Roman" w:cs="Times New Roman"/>
          <w:b w:val="0"/>
          <w:color w:val="auto"/>
          <w:sz w:val="28"/>
          <w:szCs w:val="20"/>
          <w:lang w:eastAsia="x-none"/>
        </w:rPr>
        <w:t xml:space="preserve"> № </w:t>
      </w:r>
      <w:r w:rsidR="005E3F4E" w:rsidRPr="00DE431D">
        <w:rPr>
          <w:rFonts w:ascii="Times New Roman" w:eastAsia="Calibri" w:hAnsi="Times New Roman" w:cs="Times New Roman"/>
          <w:b w:val="0"/>
          <w:color w:val="auto"/>
          <w:sz w:val="28"/>
          <w:szCs w:val="20"/>
          <w:lang w:eastAsia="x-none"/>
        </w:rPr>
        <w:t>72</w:t>
      </w:r>
      <w:r w:rsidR="00F4650A" w:rsidRPr="00DE431D">
        <w:rPr>
          <w:rFonts w:ascii="Times New Roman" w:eastAsia="Calibri" w:hAnsi="Times New Roman" w:cs="Times New Roman"/>
          <w:b w:val="0"/>
          <w:color w:val="auto"/>
          <w:sz w:val="28"/>
          <w:szCs w:val="20"/>
          <w:lang w:eastAsia="x-none"/>
        </w:rPr>
        <w:t xml:space="preserve"> (далее – Методика планирования).</w:t>
      </w:r>
    </w:p>
    <w:p w:rsidR="0076447E" w:rsidRPr="00B07F30" w:rsidRDefault="00971494" w:rsidP="0076447E">
      <w:pPr>
        <w:pStyle w:val="3"/>
        <w:spacing w:before="0" w:line="283" w:lineRule="auto"/>
        <w:ind w:firstLine="709"/>
        <w:jc w:val="both"/>
        <w:rPr>
          <w:rFonts w:ascii="Times New Roman" w:eastAsia="Calibri" w:hAnsi="Times New Roman" w:cs="Times New Roman"/>
          <w:b w:val="0"/>
          <w:color w:val="auto"/>
          <w:sz w:val="28"/>
          <w:szCs w:val="20"/>
          <w:lang w:eastAsia="x-none"/>
        </w:rPr>
      </w:pPr>
      <w:r w:rsidRPr="00971494">
        <w:rPr>
          <w:rFonts w:ascii="Times New Roman" w:eastAsia="Calibri" w:hAnsi="Times New Roman" w:cs="Times New Roman"/>
          <w:color w:val="auto"/>
          <w:sz w:val="28"/>
          <w:szCs w:val="20"/>
          <w:lang w:eastAsia="x-none"/>
        </w:rPr>
        <w:t>3.</w:t>
      </w:r>
      <w:r w:rsidR="005E3F4E">
        <w:rPr>
          <w:rFonts w:ascii="Times New Roman" w:eastAsia="Calibri" w:hAnsi="Times New Roman" w:cs="Times New Roman"/>
          <w:color w:val="auto"/>
          <w:sz w:val="28"/>
          <w:szCs w:val="20"/>
          <w:lang w:eastAsia="x-none"/>
        </w:rPr>
        <w:t>8</w:t>
      </w:r>
      <w:r w:rsidRPr="00971494">
        <w:rPr>
          <w:rFonts w:ascii="Times New Roman" w:eastAsia="Calibri" w:hAnsi="Times New Roman" w:cs="Times New Roman"/>
          <w:color w:val="auto"/>
          <w:sz w:val="28"/>
          <w:szCs w:val="20"/>
          <w:lang w:eastAsia="x-none"/>
        </w:rPr>
        <w:t xml:space="preserve">. </w:t>
      </w:r>
      <w:r w:rsidR="0076447E" w:rsidRPr="0076447E">
        <w:rPr>
          <w:rFonts w:ascii="Times New Roman" w:eastAsia="Calibri" w:hAnsi="Times New Roman" w:cs="Times New Roman"/>
          <w:b w:val="0"/>
          <w:color w:val="auto"/>
          <w:sz w:val="28"/>
          <w:szCs w:val="20"/>
          <w:lang w:eastAsia="x-none"/>
        </w:rPr>
        <w:t>В общем объеме расходов бюджета округа в 202</w:t>
      </w:r>
      <w:r w:rsidR="00597641">
        <w:rPr>
          <w:rFonts w:ascii="Times New Roman" w:eastAsia="Calibri" w:hAnsi="Times New Roman" w:cs="Times New Roman"/>
          <w:b w:val="0"/>
          <w:color w:val="auto"/>
          <w:sz w:val="28"/>
          <w:szCs w:val="20"/>
          <w:lang w:eastAsia="x-none"/>
        </w:rPr>
        <w:t>3</w:t>
      </w:r>
      <w:r w:rsidR="0076447E" w:rsidRPr="0076447E">
        <w:rPr>
          <w:rFonts w:ascii="Times New Roman" w:eastAsia="Calibri" w:hAnsi="Times New Roman" w:cs="Times New Roman"/>
          <w:b w:val="0"/>
          <w:color w:val="auto"/>
          <w:sz w:val="28"/>
          <w:szCs w:val="20"/>
          <w:lang w:eastAsia="x-none"/>
        </w:rPr>
        <w:t xml:space="preserve"> году объемы бюджетных ассигнований, предусмотренных на </w:t>
      </w:r>
      <w:r w:rsidR="0076447E" w:rsidRPr="0076447E">
        <w:rPr>
          <w:rFonts w:ascii="Times New Roman" w:eastAsia="Calibri" w:hAnsi="Times New Roman" w:cs="Times New Roman"/>
          <w:color w:val="auto"/>
          <w:sz w:val="28"/>
          <w:szCs w:val="20"/>
          <w:lang w:eastAsia="x-none"/>
        </w:rPr>
        <w:t>предоставление субсидий муниципальным бюджетным учреждениям</w:t>
      </w:r>
      <w:r w:rsidR="0076447E" w:rsidRPr="0076447E">
        <w:rPr>
          <w:rFonts w:ascii="Times New Roman" w:eastAsia="Calibri" w:hAnsi="Times New Roman" w:cs="Times New Roman"/>
          <w:b w:val="0"/>
          <w:color w:val="auto"/>
          <w:sz w:val="28"/>
          <w:szCs w:val="20"/>
          <w:lang w:eastAsia="x-none"/>
        </w:rPr>
        <w:t xml:space="preserve"> на финансовое обеспечение муниципального задания и на иные цели</w:t>
      </w:r>
      <w:r w:rsidR="0076447E" w:rsidRPr="00B07F30">
        <w:rPr>
          <w:rFonts w:ascii="Times New Roman" w:eastAsia="Calibri" w:hAnsi="Times New Roman" w:cs="Times New Roman"/>
          <w:b w:val="0"/>
          <w:color w:val="auto"/>
          <w:sz w:val="28"/>
          <w:szCs w:val="20"/>
          <w:lang w:eastAsia="x-none"/>
        </w:rPr>
        <w:t xml:space="preserve">, составляют </w:t>
      </w:r>
      <w:r w:rsidR="00B07F30" w:rsidRPr="00B07F30">
        <w:rPr>
          <w:rFonts w:ascii="Times New Roman" w:eastAsia="Calibri" w:hAnsi="Times New Roman" w:cs="Times New Roman"/>
          <w:b w:val="0"/>
          <w:color w:val="auto"/>
          <w:sz w:val="28"/>
          <w:szCs w:val="20"/>
          <w:lang w:eastAsia="x-none"/>
        </w:rPr>
        <w:t>68,6</w:t>
      </w:r>
      <w:r w:rsidR="0076447E" w:rsidRPr="00B07F30">
        <w:rPr>
          <w:rFonts w:ascii="Times New Roman" w:eastAsia="Calibri" w:hAnsi="Times New Roman" w:cs="Times New Roman"/>
          <w:b w:val="0"/>
          <w:color w:val="auto"/>
          <w:sz w:val="28"/>
          <w:szCs w:val="20"/>
          <w:lang w:eastAsia="x-none"/>
        </w:rPr>
        <w:t>% (в 202</w:t>
      </w:r>
      <w:r w:rsidR="00B07F30" w:rsidRPr="00B07F30">
        <w:rPr>
          <w:rFonts w:ascii="Times New Roman" w:eastAsia="Calibri" w:hAnsi="Times New Roman" w:cs="Times New Roman"/>
          <w:b w:val="0"/>
          <w:color w:val="auto"/>
          <w:sz w:val="28"/>
          <w:szCs w:val="20"/>
          <w:lang w:eastAsia="x-none"/>
        </w:rPr>
        <w:t>2</w:t>
      </w:r>
      <w:r w:rsidR="0076447E" w:rsidRPr="00B07F30">
        <w:rPr>
          <w:rFonts w:ascii="Times New Roman" w:eastAsia="Calibri" w:hAnsi="Times New Roman" w:cs="Times New Roman"/>
          <w:b w:val="0"/>
          <w:color w:val="auto"/>
          <w:sz w:val="28"/>
          <w:szCs w:val="20"/>
          <w:lang w:eastAsia="x-none"/>
        </w:rPr>
        <w:t xml:space="preserve"> году – </w:t>
      </w:r>
      <w:r w:rsidR="007409B9">
        <w:rPr>
          <w:rFonts w:ascii="Times New Roman" w:eastAsia="Calibri" w:hAnsi="Times New Roman" w:cs="Times New Roman"/>
          <w:b w:val="0"/>
          <w:color w:val="auto"/>
          <w:sz w:val="28"/>
          <w:szCs w:val="20"/>
          <w:lang w:eastAsia="x-none"/>
        </w:rPr>
        <w:t>58,9</w:t>
      </w:r>
      <w:r w:rsidR="0076447E" w:rsidRPr="00B07F30">
        <w:rPr>
          <w:rFonts w:ascii="Times New Roman" w:eastAsia="Calibri" w:hAnsi="Times New Roman" w:cs="Times New Roman"/>
          <w:b w:val="0"/>
          <w:color w:val="auto"/>
          <w:sz w:val="28"/>
          <w:szCs w:val="20"/>
          <w:lang w:eastAsia="x-none"/>
        </w:rPr>
        <w:t>%).</w:t>
      </w:r>
    </w:p>
    <w:p w:rsidR="00730952" w:rsidRDefault="00730952" w:rsidP="00F51E3A">
      <w:pPr>
        <w:suppressAutoHyphens/>
        <w:spacing w:after="0" w:line="283" w:lineRule="auto"/>
        <w:ind w:firstLine="709"/>
        <w:jc w:val="both"/>
        <w:rPr>
          <w:rFonts w:ascii="Times New Roman" w:eastAsia="Calibri" w:hAnsi="Times New Roman" w:cs="Times New Roman"/>
          <w:sz w:val="28"/>
          <w:szCs w:val="20"/>
          <w:lang w:eastAsia="x-none"/>
        </w:rPr>
      </w:pPr>
      <w:r w:rsidRPr="00B07F30">
        <w:rPr>
          <w:rFonts w:ascii="Times New Roman" w:eastAsia="Calibri" w:hAnsi="Times New Roman" w:cs="Times New Roman"/>
          <w:sz w:val="28"/>
          <w:szCs w:val="20"/>
          <w:lang w:eastAsia="x-none"/>
        </w:rPr>
        <w:t>Бюджетные ассигнования на предоставление</w:t>
      </w:r>
      <w:r w:rsidRPr="00785BED">
        <w:rPr>
          <w:rFonts w:ascii="Times New Roman" w:eastAsia="Calibri" w:hAnsi="Times New Roman" w:cs="Times New Roman"/>
          <w:sz w:val="28"/>
          <w:szCs w:val="20"/>
          <w:lang w:eastAsia="x-none"/>
        </w:rPr>
        <w:t xml:space="preserve"> субсидий муниципальным бюджетным учреждениям предусматриваются </w:t>
      </w:r>
      <w:r w:rsidR="00C220CC">
        <w:rPr>
          <w:rFonts w:ascii="Times New Roman" w:eastAsia="Calibri" w:hAnsi="Times New Roman" w:cs="Times New Roman"/>
          <w:sz w:val="28"/>
          <w:szCs w:val="20"/>
          <w:lang w:eastAsia="x-none"/>
        </w:rPr>
        <w:t>3</w:t>
      </w:r>
      <w:r w:rsidRPr="00785BED">
        <w:rPr>
          <w:rFonts w:ascii="Times New Roman" w:eastAsia="Calibri" w:hAnsi="Times New Roman" w:cs="Times New Roman"/>
          <w:sz w:val="28"/>
          <w:szCs w:val="20"/>
          <w:lang w:eastAsia="x-none"/>
        </w:rPr>
        <w:t xml:space="preserve"> главным распорядителям средств бюджета</w:t>
      </w:r>
      <w:r w:rsidR="00785BED" w:rsidRPr="00785BED">
        <w:rPr>
          <w:rFonts w:ascii="Times New Roman" w:eastAsia="Calibri" w:hAnsi="Times New Roman" w:cs="Times New Roman"/>
          <w:sz w:val="28"/>
          <w:szCs w:val="20"/>
          <w:lang w:eastAsia="x-none"/>
        </w:rPr>
        <w:t xml:space="preserve"> округа</w:t>
      </w:r>
      <w:r w:rsidRPr="00785BED">
        <w:rPr>
          <w:rFonts w:ascii="Times New Roman" w:eastAsia="Calibri" w:hAnsi="Times New Roman" w:cs="Times New Roman"/>
          <w:sz w:val="28"/>
          <w:szCs w:val="20"/>
          <w:lang w:eastAsia="x-none"/>
        </w:rPr>
        <w:t>, осуществляющим функции и полномочия учредителя в отношении данных учреждений</w:t>
      </w:r>
      <w:r w:rsidR="00785BED" w:rsidRPr="00785BED">
        <w:rPr>
          <w:rFonts w:ascii="Times New Roman" w:eastAsia="Calibri" w:hAnsi="Times New Roman" w:cs="Times New Roman"/>
          <w:sz w:val="28"/>
          <w:szCs w:val="20"/>
          <w:lang w:eastAsia="x-none"/>
        </w:rPr>
        <w:t xml:space="preserve"> – Администрация Печенгского муниципального округа</w:t>
      </w:r>
      <w:r w:rsidR="00C220CC">
        <w:rPr>
          <w:rFonts w:ascii="Times New Roman" w:eastAsia="Calibri" w:hAnsi="Times New Roman" w:cs="Times New Roman"/>
          <w:sz w:val="28"/>
          <w:szCs w:val="20"/>
          <w:lang w:eastAsia="x-none"/>
        </w:rPr>
        <w:t>,</w:t>
      </w:r>
      <w:r w:rsidR="00785BED" w:rsidRPr="00785BED">
        <w:rPr>
          <w:rFonts w:ascii="Times New Roman" w:eastAsia="Calibri" w:hAnsi="Times New Roman" w:cs="Times New Roman"/>
          <w:sz w:val="28"/>
          <w:szCs w:val="20"/>
          <w:lang w:eastAsia="x-none"/>
        </w:rPr>
        <w:t xml:space="preserve"> Отдел образования администрации Печенгского </w:t>
      </w:r>
      <w:r w:rsidR="00785BED" w:rsidRPr="00785BED">
        <w:rPr>
          <w:rFonts w:ascii="Times New Roman" w:eastAsia="Calibri" w:hAnsi="Times New Roman" w:cs="Times New Roman"/>
          <w:sz w:val="28"/>
          <w:szCs w:val="20"/>
          <w:lang w:eastAsia="x-none"/>
        </w:rPr>
        <w:lastRenderedPageBreak/>
        <w:t>муниципального округа</w:t>
      </w:r>
      <w:r w:rsidR="00C220CC">
        <w:rPr>
          <w:rFonts w:ascii="Times New Roman" w:eastAsia="Calibri" w:hAnsi="Times New Roman" w:cs="Times New Roman"/>
          <w:sz w:val="28"/>
          <w:szCs w:val="20"/>
          <w:lang w:eastAsia="x-none"/>
        </w:rPr>
        <w:t xml:space="preserve">, </w:t>
      </w:r>
      <w:r w:rsidR="00C220CC" w:rsidRPr="00C220CC">
        <w:rPr>
          <w:rFonts w:ascii="Times New Roman" w:eastAsia="Calibri" w:hAnsi="Times New Roman" w:cs="Times New Roman"/>
          <w:sz w:val="28"/>
          <w:szCs w:val="20"/>
          <w:lang w:eastAsia="x-none"/>
        </w:rPr>
        <w:t>Отдел культуры, спорта и молодежной политики администрации Печенгского муниципального округа</w:t>
      </w:r>
      <w:r w:rsidR="00C220CC">
        <w:rPr>
          <w:rFonts w:ascii="Times New Roman" w:eastAsia="Calibri" w:hAnsi="Times New Roman" w:cs="Times New Roman"/>
          <w:sz w:val="28"/>
          <w:szCs w:val="20"/>
          <w:lang w:eastAsia="x-none"/>
        </w:rPr>
        <w:t>.</w:t>
      </w:r>
    </w:p>
    <w:p w:rsidR="00B56008" w:rsidRDefault="00B56008" w:rsidP="00B56008">
      <w:pPr>
        <w:suppressAutoHyphens/>
        <w:spacing w:after="0" w:line="283" w:lineRule="auto"/>
        <w:ind w:firstLine="709"/>
        <w:jc w:val="both"/>
        <w:rPr>
          <w:rFonts w:ascii="Times New Roman" w:eastAsia="Calibri" w:hAnsi="Times New Roman" w:cs="Times New Roman"/>
          <w:sz w:val="28"/>
          <w:szCs w:val="20"/>
          <w:lang w:eastAsia="x-none"/>
        </w:rPr>
      </w:pPr>
      <w:r w:rsidRPr="00DD00B2">
        <w:rPr>
          <w:rFonts w:ascii="Times New Roman" w:eastAsia="Calibri" w:hAnsi="Times New Roman" w:cs="Times New Roman"/>
          <w:sz w:val="28"/>
          <w:szCs w:val="20"/>
          <w:lang w:eastAsia="x-none"/>
        </w:rPr>
        <w:t xml:space="preserve">Изменения ассигнований на </w:t>
      </w:r>
      <w:r w:rsidR="00625A38">
        <w:rPr>
          <w:rFonts w:ascii="Times New Roman" w:eastAsia="Calibri" w:hAnsi="Times New Roman" w:cs="Times New Roman"/>
          <w:sz w:val="28"/>
          <w:szCs w:val="20"/>
          <w:lang w:eastAsia="x-none"/>
        </w:rPr>
        <w:t xml:space="preserve">предоставление субсидий </w:t>
      </w:r>
      <w:r w:rsidR="00DD00B2" w:rsidRPr="00DD00B2">
        <w:rPr>
          <w:rFonts w:ascii="Times New Roman" w:eastAsia="Calibri" w:hAnsi="Times New Roman" w:cs="Times New Roman"/>
          <w:sz w:val="28"/>
          <w:szCs w:val="20"/>
          <w:lang w:eastAsia="x-none"/>
        </w:rPr>
        <w:t>бюджетных и автономных учреждений</w:t>
      </w:r>
      <w:r w:rsidRPr="00DD00B2">
        <w:rPr>
          <w:rFonts w:ascii="Times New Roman" w:eastAsia="Calibri" w:hAnsi="Times New Roman" w:cs="Times New Roman"/>
          <w:sz w:val="28"/>
          <w:szCs w:val="20"/>
          <w:lang w:eastAsia="x-none"/>
        </w:rPr>
        <w:t xml:space="preserve"> в</w:t>
      </w:r>
      <w:r>
        <w:rPr>
          <w:rFonts w:ascii="Times New Roman" w:eastAsia="Calibri" w:hAnsi="Times New Roman" w:cs="Times New Roman"/>
          <w:sz w:val="28"/>
          <w:szCs w:val="20"/>
          <w:lang w:eastAsia="x-none"/>
        </w:rPr>
        <w:t xml:space="preserve"> 202</w:t>
      </w:r>
      <w:r w:rsidR="00C220CC">
        <w:rPr>
          <w:rFonts w:ascii="Times New Roman" w:eastAsia="Calibri" w:hAnsi="Times New Roman" w:cs="Times New Roman"/>
          <w:sz w:val="28"/>
          <w:szCs w:val="20"/>
          <w:lang w:eastAsia="x-none"/>
        </w:rPr>
        <w:t>3</w:t>
      </w:r>
      <w:r>
        <w:rPr>
          <w:rFonts w:ascii="Times New Roman" w:eastAsia="Calibri" w:hAnsi="Times New Roman" w:cs="Times New Roman"/>
          <w:sz w:val="28"/>
          <w:szCs w:val="20"/>
          <w:lang w:eastAsia="x-none"/>
        </w:rPr>
        <w:t xml:space="preserve"> году осуществлено п</w:t>
      </w:r>
      <w:r w:rsidRPr="00B56008">
        <w:rPr>
          <w:rFonts w:ascii="Times New Roman" w:eastAsia="Calibri" w:hAnsi="Times New Roman" w:cs="Times New Roman"/>
          <w:sz w:val="28"/>
          <w:szCs w:val="20"/>
          <w:lang w:eastAsia="x-none"/>
        </w:rPr>
        <w:t>о всем разделам функциональной классификации расходов</w:t>
      </w:r>
      <w:r>
        <w:rPr>
          <w:rFonts w:ascii="Times New Roman" w:eastAsia="Calibri" w:hAnsi="Times New Roman" w:cs="Times New Roman"/>
          <w:sz w:val="28"/>
          <w:szCs w:val="20"/>
          <w:lang w:eastAsia="x-none"/>
        </w:rPr>
        <w:t xml:space="preserve"> </w:t>
      </w:r>
      <w:r w:rsidRPr="00B56008">
        <w:rPr>
          <w:rFonts w:ascii="Times New Roman" w:eastAsia="Calibri" w:hAnsi="Times New Roman" w:cs="Times New Roman"/>
          <w:sz w:val="28"/>
          <w:szCs w:val="20"/>
          <w:lang w:eastAsia="x-none"/>
        </w:rPr>
        <w:t>бюджета</w:t>
      </w:r>
      <w:r>
        <w:rPr>
          <w:rFonts w:ascii="Times New Roman" w:eastAsia="Calibri" w:hAnsi="Times New Roman" w:cs="Times New Roman"/>
          <w:sz w:val="28"/>
          <w:szCs w:val="20"/>
          <w:lang w:eastAsia="x-none"/>
        </w:rPr>
        <w:t xml:space="preserve">, представлено в </w:t>
      </w:r>
      <w:r w:rsidR="007F1401">
        <w:rPr>
          <w:rFonts w:ascii="Times New Roman" w:eastAsia="Calibri" w:hAnsi="Times New Roman" w:cs="Times New Roman"/>
          <w:sz w:val="28"/>
          <w:szCs w:val="20"/>
          <w:lang w:eastAsia="x-none"/>
        </w:rPr>
        <w:t xml:space="preserve">         </w:t>
      </w:r>
      <w:r>
        <w:rPr>
          <w:rFonts w:ascii="Times New Roman" w:eastAsia="Calibri" w:hAnsi="Times New Roman" w:cs="Times New Roman"/>
          <w:sz w:val="28"/>
          <w:szCs w:val="20"/>
          <w:lang w:eastAsia="x-none"/>
        </w:rPr>
        <w:t>таблице 18:</w:t>
      </w:r>
    </w:p>
    <w:p w:rsidR="009009DE" w:rsidRDefault="00B56008" w:rsidP="00EE1F17">
      <w:pPr>
        <w:suppressAutoHyphens/>
        <w:spacing w:after="0" w:line="283" w:lineRule="auto"/>
        <w:jc w:val="both"/>
        <w:rPr>
          <w:rFonts w:ascii="Times New Roman" w:hAnsi="Times New Roman" w:cs="Times New Roman"/>
          <w:sz w:val="20"/>
          <w:szCs w:val="20"/>
        </w:rPr>
      </w:pPr>
      <w:r w:rsidRPr="00AA6DE1">
        <w:rPr>
          <w:rFonts w:ascii="Times New Roman" w:hAnsi="Times New Roman" w:cs="Times New Roman"/>
          <w:sz w:val="20"/>
          <w:szCs w:val="20"/>
        </w:rPr>
        <w:t>таблица 1</w:t>
      </w:r>
      <w:r>
        <w:rPr>
          <w:rFonts w:ascii="Times New Roman" w:hAnsi="Times New Roman" w:cs="Times New Roman"/>
          <w:sz w:val="20"/>
          <w:szCs w:val="20"/>
        </w:rPr>
        <w:t xml:space="preserve">8                                                                     </w:t>
      </w:r>
      <w:r w:rsidR="00EE1F17">
        <w:rPr>
          <w:rFonts w:ascii="Times New Roman" w:hAnsi="Times New Roman" w:cs="Times New Roman"/>
          <w:sz w:val="20"/>
          <w:szCs w:val="20"/>
        </w:rPr>
        <w:t xml:space="preserve">                </w:t>
      </w:r>
      <w:r>
        <w:rPr>
          <w:rFonts w:ascii="Times New Roman" w:hAnsi="Times New Roman" w:cs="Times New Roman"/>
          <w:sz w:val="20"/>
          <w:szCs w:val="20"/>
        </w:rPr>
        <w:t xml:space="preserve">                                                        </w:t>
      </w:r>
      <w:r w:rsidR="007D6F94">
        <w:rPr>
          <w:rFonts w:ascii="Times New Roman" w:hAnsi="Times New Roman" w:cs="Times New Roman"/>
          <w:sz w:val="20"/>
          <w:szCs w:val="20"/>
        </w:rPr>
        <w:t xml:space="preserve">              </w:t>
      </w:r>
      <w:r>
        <w:rPr>
          <w:rFonts w:ascii="Times New Roman" w:hAnsi="Times New Roman" w:cs="Times New Roman"/>
          <w:sz w:val="20"/>
          <w:szCs w:val="20"/>
        </w:rPr>
        <w:t>тыс. рублей</w:t>
      </w:r>
    </w:p>
    <w:tbl>
      <w:tblPr>
        <w:tblW w:w="9871" w:type="dxa"/>
        <w:tblInd w:w="93" w:type="dxa"/>
        <w:tblLook w:val="04A0" w:firstRow="1" w:lastRow="0" w:firstColumn="1" w:lastColumn="0" w:noHBand="0" w:noVBand="1"/>
      </w:tblPr>
      <w:tblGrid>
        <w:gridCol w:w="1651"/>
        <w:gridCol w:w="2900"/>
        <w:gridCol w:w="1840"/>
        <w:gridCol w:w="1240"/>
        <w:gridCol w:w="1060"/>
        <w:gridCol w:w="1180"/>
      </w:tblGrid>
      <w:tr w:rsidR="008D20BD" w:rsidRPr="008D20BD" w:rsidTr="00A90A9B">
        <w:trPr>
          <w:trHeight w:val="705"/>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Разделы классификации расходов бюджета округа</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Наименование разделов классификации расходов бюджета округа</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Утверждено решением о бюджете на 2022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Проект решения на 2023 год</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Изменения в 2023 году к уровню 2022 года</w:t>
            </w:r>
          </w:p>
        </w:tc>
      </w:tr>
      <w:tr w:rsidR="008D20BD" w:rsidRPr="008D20BD" w:rsidTr="00A90A9B">
        <w:trPr>
          <w:trHeight w:val="615"/>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8D20BD" w:rsidRPr="008D20BD" w:rsidRDefault="008D20BD" w:rsidP="008D20BD">
            <w:pPr>
              <w:spacing w:after="0" w:line="240" w:lineRule="auto"/>
              <w:rPr>
                <w:rFonts w:ascii="Times New Roman" w:eastAsia="Times New Roman" w:hAnsi="Times New Roman" w:cs="Times New Roman"/>
                <w:b/>
                <w:color w:val="000000"/>
                <w:sz w:val="20"/>
                <w:szCs w:val="20"/>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8D20BD" w:rsidRPr="008D20BD" w:rsidRDefault="008D20BD" w:rsidP="008D20BD">
            <w:pPr>
              <w:spacing w:after="0" w:line="240" w:lineRule="auto"/>
              <w:rPr>
                <w:rFonts w:ascii="Times New Roman" w:eastAsia="Times New Roman" w:hAnsi="Times New Roman" w:cs="Times New Roman"/>
                <w:b/>
                <w:color w:val="000000"/>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D20BD" w:rsidRPr="008D20BD" w:rsidRDefault="008D20BD" w:rsidP="008D20BD">
            <w:pPr>
              <w:spacing w:after="0" w:line="240" w:lineRule="auto"/>
              <w:rPr>
                <w:rFonts w:ascii="Times New Roman" w:eastAsia="Times New Roman" w:hAnsi="Times New Roman" w:cs="Times New Roman"/>
                <w:b/>
                <w:color w:val="000000"/>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8D20BD" w:rsidRPr="008D20BD" w:rsidRDefault="008D20BD" w:rsidP="008D20BD">
            <w:pPr>
              <w:spacing w:after="0" w:line="240" w:lineRule="auto"/>
              <w:rPr>
                <w:rFonts w:ascii="Times New Roman" w:eastAsia="Times New Roman" w:hAnsi="Times New Roman" w:cs="Times New Roman"/>
                <w:b/>
                <w:color w:val="000000"/>
                <w:sz w:val="20"/>
                <w:szCs w:val="20"/>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тыс. руб. гр.4-гр.3</w:t>
            </w:r>
          </w:p>
        </w:tc>
        <w:tc>
          <w:tcPr>
            <w:tcW w:w="118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          (гр3/гр.2)</w:t>
            </w:r>
          </w:p>
        </w:tc>
      </w:tr>
      <w:tr w:rsidR="008D20BD" w:rsidRPr="008D20BD" w:rsidTr="00A90A9B">
        <w:trPr>
          <w:trHeight w:val="18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1</w:t>
            </w:r>
          </w:p>
        </w:tc>
        <w:tc>
          <w:tcPr>
            <w:tcW w:w="2900" w:type="dxa"/>
            <w:tcBorders>
              <w:top w:val="nil"/>
              <w:left w:val="nil"/>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2</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4</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5</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A90A9B" w:rsidRDefault="008D20BD" w:rsidP="008D20BD">
            <w:pPr>
              <w:spacing w:after="0" w:line="240" w:lineRule="auto"/>
              <w:jc w:val="center"/>
              <w:rPr>
                <w:rFonts w:ascii="Times New Roman" w:eastAsia="Times New Roman" w:hAnsi="Times New Roman" w:cs="Times New Roman"/>
                <w:color w:val="000000"/>
                <w:sz w:val="16"/>
                <w:szCs w:val="16"/>
                <w:lang w:eastAsia="ru-RU"/>
              </w:rPr>
            </w:pPr>
            <w:r w:rsidRPr="00A90A9B">
              <w:rPr>
                <w:rFonts w:ascii="Times New Roman" w:eastAsia="Times New Roman" w:hAnsi="Times New Roman" w:cs="Times New Roman"/>
                <w:color w:val="000000"/>
                <w:sz w:val="16"/>
                <w:szCs w:val="16"/>
                <w:lang w:eastAsia="ru-RU"/>
              </w:rPr>
              <w:t>6</w:t>
            </w:r>
          </w:p>
        </w:tc>
      </w:tr>
      <w:tr w:rsidR="008D20BD" w:rsidRPr="008D20BD" w:rsidTr="00A90A9B">
        <w:trPr>
          <w:trHeight w:val="367"/>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01</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Общегосударственные вопросы</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54 083,7</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44 791,6</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-9 292,1</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-17,2%</w:t>
            </w:r>
          </w:p>
        </w:tc>
      </w:tr>
      <w:tr w:rsidR="008D20BD" w:rsidRPr="008D20BD" w:rsidTr="00A90A9B">
        <w:trPr>
          <w:trHeight w:val="176"/>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1,5%</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1,4%</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-0,1%</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33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04</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Национальная экономика</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52 053,0</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49 748,6</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-2 304,4</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-4,4%</w:t>
            </w:r>
          </w:p>
        </w:tc>
      </w:tr>
      <w:tr w:rsidR="008D20BD" w:rsidRPr="008D20BD" w:rsidTr="00A90A9B">
        <w:trPr>
          <w:trHeight w:val="142"/>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1,5%</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1,6%</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0,1%</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429"/>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05</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Жилищно-коммунальное хозяйство</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102 010,9</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80 894,4</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-21 116,5</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-20,7%</w:t>
            </w:r>
          </w:p>
        </w:tc>
      </w:tr>
      <w:tr w:rsidR="008D20BD" w:rsidRPr="008D20BD" w:rsidTr="00A90A9B">
        <w:trPr>
          <w:trHeight w:val="251"/>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2,9%</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2,6%</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-0,3%</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270"/>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06</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Охрана окружающей среды</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2 221,2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9 500,0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7 278,8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327,7%</w:t>
            </w:r>
          </w:p>
        </w:tc>
      </w:tr>
      <w:tr w:rsidR="008D20BD" w:rsidRPr="008D20BD" w:rsidTr="00A90A9B">
        <w:trPr>
          <w:trHeight w:val="131"/>
        </w:trPr>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0,06%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0,30%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144"/>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07</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Образование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1 512 317,8</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1 621 058,8</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108 741,0</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7,2%</w:t>
            </w:r>
          </w:p>
        </w:tc>
      </w:tr>
      <w:tr w:rsidR="008D20BD" w:rsidRPr="008D20BD" w:rsidTr="00A90A9B">
        <w:trPr>
          <w:trHeight w:val="144"/>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43,2%</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51,5%</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8,3%</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30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08</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Культура, кинематография</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181 412,6</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183 099,2</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1 686,6</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0,9%</w:t>
            </w:r>
          </w:p>
        </w:tc>
      </w:tr>
      <w:tr w:rsidR="008D20BD" w:rsidRPr="008D20BD" w:rsidTr="00A90A9B">
        <w:trPr>
          <w:trHeight w:val="138"/>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5,2%</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5,8%</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0,6%</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10</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Социальная политика</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24 549,6</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27 352,3</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2 802,7</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11,4%</w:t>
            </w:r>
          </w:p>
        </w:tc>
      </w:tr>
      <w:tr w:rsidR="008D20BD" w:rsidRPr="008D20BD" w:rsidTr="00A90A9B">
        <w:trPr>
          <w:trHeight w:val="132"/>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0,9%</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0,2%</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15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11</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Физическая культура и спорт</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124 362,9</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132 838,8</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8 475,9</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6,8%</w:t>
            </w:r>
          </w:p>
        </w:tc>
      </w:tr>
      <w:tr w:rsidR="008D20BD" w:rsidRPr="008D20BD" w:rsidTr="00A90A9B">
        <w:trPr>
          <w:trHeight w:val="167"/>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3,6%</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4,2%</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0,7%</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51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12</w:t>
            </w:r>
          </w:p>
        </w:tc>
        <w:tc>
          <w:tcPr>
            <w:tcW w:w="2900" w:type="dxa"/>
            <w:tcBorders>
              <w:top w:val="nil"/>
              <w:left w:val="nil"/>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Средства массовой информации</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6 458,0</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8 127,2</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1 669,2</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25,8%</w:t>
            </w:r>
          </w:p>
        </w:tc>
      </w:tr>
      <w:tr w:rsidR="008D20BD" w:rsidRPr="008D20BD" w:rsidTr="00A90A9B">
        <w:trPr>
          <w:trHeight w:val="236"/>
        </w:trPr>
        <w:tc>
          <w:tcPr>
            <w:tcW w:w="1651" w:type="dxa"/>
            <w:tcBorders>
              <w:top w:val="nil"/>
              <w:left w:val="single" w:sz="4" w:space="0" w:color="auto"/>
              <w:bottom w:val="single" w:sz="4" w:space="0" w:color="auto"/>
              <w:right w:val="nil"/>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lang w:eastAsia="ru-RU"/>
              </w:rPr>
            </w:pPr>
            <w:r w:rsidRPr="008D20BD">
              <w:rPr>
                <w:rFonts w:ascii="Times New Roman" w:eastAsia="Times New Roman" w:hAnsi="Times New Roman" w:cs="Times New Roman"/>
                <w:color w:val="000000"/>
                <w:lang w:eastAsia="ru-RU"/>
              </w:rPr>
              <w:t> </w:t>
            </w:r>
          </w:p>
        </w:tc>
        <w:tc>
          <w:tcPr>
            <w:tcW w:w="2900" w:type="dxa"/>
            <w:tcBorders>
              <w:top w:val="nil"/>
              <w:left w:val="single" w:sz="4" w:space="0" w:color="auto"/>
              <w:bottom w:val="single" w:sz="4" w:space="0" w:color="auto"/>
              <w:right w:val="single" w:sz="4" w:space="0" w:color="auto"/>
            </w:tcBorders>
            <w:shd w:val="clear" w:color="auto" w:fill="auto"/>
            <w:vAlign w:val="center"/>
            <w:hideMark/>
          </w:tcPr>
          <w:p w:rsidR="008D20BD" w:rsidRPr="008D20BD" w:rsidRDefault="008D20BD" w:rsidP="008D20BD">
            <w:pPr>
              <w:spacing w:after="0" w:line="240" w:lineRule="auto"/>
              <w:jc w:val="both"/>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right"/>
              <w:rPr>
                <w:rFonts w:ascii="Times New Roman" w:eastAsia="Times New Roman" w:hAnsi="Times New Roman" w:cs="Times New Roman"/>
                <w:i/>
                <w:iCs/>
                <w:color w:val="000000"/>
                <w:sz w:val="20"/>
                <w:szCs w:val="20"/>
                <w:lang w:eastAsia="ru-RU"/>
              </w:rPr>
            </w:pPr>
            <w:r w:rsidRPr="008D20BD">
              <w:rPr>
                <w:rFonts w:ascii="Times New Roman" w:eastAsia="Times New Roman" w:hAnsi="Times New Roman" w:cs="Times New Roman"/>
                <w:i/>
                <w:iCs/>
                <w:color w:val="000000"/>
                <w:sz w:val="20"/>
                <w:szCs w:val="20"/>
                <w:lang w:eastAsia="ru-RU"/>
              </w:rPr>
              <w:t>0,1%</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color w:val="000000"/>
                <w:sz w:val="20"/>
                <w:szCs w:val="20"/>
                <w:lang w:eastAsia="ru-RU"/>
              </w:rPr>
            </w:pPr>
            <w:r w:rsidRPr="008D20BD">
              <w:rPr>
                <w:rFonts w:ascii="Times New Roman" w:eastAsia="Times New Roman" w:hAnsi="Times New Roman" w:cs="Times New Roman"/>
                <w:color w:val="000000"/>
                <w:sz w:val="20"/>
                <w:szCs w:val="20"/>
                <w:lang w:eastAsia="ru-RU"/>
              </w:rPr>
              <w:t> </w:t>
            </w:r>
          </w:p>
        </w:tc>
      </w:tr>
      <w:tr w:rsidR="008D20BD" w:rsidRPr="008D20BD" w:rsidTr="00A90A9B">
        <w:trPr>
          <w:trHeight w:val="330"/>
        </w:trPr>
        <w:tc>
          <w:tcPr>
            <w:tcW w:w="1651" w:type="dxa"/>
            <w:tcBorders>
              <w:top w:val="nil"/>
              <w:left w:val="nil"/>
              <w:bottom w:val="nil"/>
              <w:right w:val="nil"/>
            </w:tcBorders>
            <w:shd w:val="clear" w:color="auto" w:fill="auto"/>
            <w:noWrap/>
            <w:vAlign w:val="bottom"/>
            <w:hideMark/>
          </w:tcPr>
          <w:p w:rsidR="008D20BD" w:rsidRPr="008D20BD" w:rsidRDefault="008D20BD" w:rsidP="008D20BD">
            <w:pPr>
              <w:spacing w:after="0" w:line="240" w:lineRule="auto"/>
              <w:rPr>
                <w:rFonts w:ascii="Calibri" w:eastAsia="Times New Roman" w:hAnsi="Calibri" w:cs="Calibri"/>
                <w:color w:val="000000"/>
                <w:lang w:eastAsia="ru-RU"/>
              </w:rPr>
            </w:pPr>
          </w:p>
        </w:tc>
        <w:tc>
          <w:tcPr>
            <w:tcW w:w="2900" w:type="dxa"/>
            <w:tcBorders>
              <w:top w:val="nil"/>
              <w:left w:val="single" w:sz="4" w:space="0" w:color="auto"/>
              <w:bottom w:val="single" w:sz="4" w:space="0" w:color="auto"/>
              <w:right w:val="nil"/>
            </w:tcBorders>
            <w:shd w:val="clear" w:color="auto" w:fill="auto"/>
            <w:vAlign w:val="center"/>
            <w:hideMark/>
          </w:tcPr>
          <w:p w:rsidR="008D20BD" w:rsidRPr="008D20BD" w:rsidRDefault="008D20BD" w:rsidP="008D20BD">
            <w:pPr>
              <w:spacing w:after="0" w:line="240" w:lineRule="auto"/>
              <w:jc w:val="center"/>
              <w:rPr>
                <w:rFonts w:ascii="Times New Roman" w:eastAsia="Times New Roman" w:hAnsi="Times New Roman" w:cs="Times New Roman"/>
                <w:b/>
                <w:bCs/>
                <w:color w:val="000000"/>
                <w:sz w:val="20"/>
                <w:szCs w:val="20"/>
                <w:lang w:eastAsia="ru-RU"/>
              </w:rPr>
            </w:pPr>
            <w:r w:rsidRPr="008D20BD">
              <w:rPr>
                <w:rFonts w:ascii="Times New Roman" w:eastAsia="Times New Roman" w:hAnsi="Times New Roman" w:cs="Times New Roman"/>
                <w:b/>
                <w:bCs/>
                <w:color w:val="000000"/>
                <w:sz w:val="20"/>
                <w:szCs w:val="20"/>
                <w:lang w:eastAsia="ru-RU"/>
              </w:rPr>
              <w:t>Итого</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b/>
                <w:bCs/>
                <w:color w:val="000000"/>
                <w:sz w:val="20"/>
                <w:szCs w:val="20"/>
                <w:lang w:eastAsia="ru-RU"/>
              </w:rPr>
            </w:pPr>
            <w:r w:rsidRPr="008D20BD">
              <w:rPr>
                <w:rFonts w:ascii="Times New Roman" w:eastAsia="Times New Roman" w:hAnsi="Times New Roman" w:cs="Times New Roman"/>
                <w:b/>
                <w:bCs/>
                <w:color w:val="000000"/>
                <w:sz w:val="20"/>
                <w:szCs w:val="20"/>
                <w:lang w:eastAsia="ru-RU"/>
              </w:rPr>
              <w:t>2 059 469,7</w:t>
            </w:r>
          </w:p>
        </w:tc>
        <w:tc>
          <w:tcPr>
            <w:tcW w:w="124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b/>
                <w:bCs/>
                <w:color w:val="000000"/>
                <w:sz w:val="20"/>
                <w:szCs w:val="20"/>
                <w:lang w:eastAsia="ru-RU"/>
              </w:rPr>
            </w:pPr>
            <w:r w:rsidRPr="008D20BD">
              <w:rPr>
                <w:rFonts w:ascii="Times New Roman" w:eastAsia="Times New Roman" w:hAnsi="Times New Roman" w:cs="Times New Roman"/>
                <w:b/>
                <w:bCs/>
                <w:color w:val="000000"/>
                <w:sz w:val="20"/>
                <w:szCs w:val="20"/>
                <w:lang w:eastAsia="ru-RU"/>
              </w:rPr>
              <w:t>2 157 410,9</w:t>
            </w:r>
          </w:p>
        </w:tc>
        <w:tc>
          <w:tcPr>
            <w:tcW w:w="106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b/>
                <w:bCs/>
                <w:color w:val="000000"/>
                <w:sz w:val="20"/>
                <w:szCs w:val="20"/>
                <w:lang w:eastAsia="ru-RU"/>
              </w:rPr>
            </w:pPr>
            <w:r w:rsidRPr="008D20BD">
              <w:rPr>
                <w:rFonts w:ascii="Times New Roman" w:eastAsia="Times New Roman" w:hAnsi="Times New Roman" w:cs="Times New Roman"/>
                <w:b/>
                <w:bCs/>
                <w:color w:val="000000"/>
                <w:sz w:val="20"/>
                <w:szCs w:val="20"/>
                <w:lang w:eastAsia="ru-RU"/>
              </w:rPr>
              <w:t>97 941,2</w:t>
            </w:r>
          </w:p>
        </w:tc>
        <w:tc>
          <w:tcPr>
            <w:tcW w:w="1180" w:type="dxa"/>
            <w:tcBorders>
              <w:top w:val="nil"/>
              <w:left w:val="nil"/>
              <w:bottom w:val="single" w:sz="4" w:space="0" w:color="auto"/>
              <w:right w:val="single" w:sz="4" w:space="0" w:color="auto"/>
            </w:tcBorders>
            <w:shd w:val="clear" w:color="auto" w:fill="auto"/>
            <w:noWrap/>
            <w:vAlign w:val="center"/>
            <w:hideMark/>
          </w:tcPr>
          <w:p w:rsidR="008D20BD" w:rsidRPr="008D20BD" w:rsidRDefault="008D20BD" w:rsidP="008D20BD">
            <w:pPr>
              <w:spacing w:after="0" w:line="240" w:lineRule="auto"/>
              <w:jc w:val="center"/>
              <w:rPr>
                <w:rFonts w:ascii="Times New Roman" w:eastAsia="Times New Roman" w:hAnsi="Times New Roman" w:cs="Times New Roman"/>
                <w:b/>
                <w:color w:val="000000"/>
                <w:sz w:val="20"/>
                <w:szCs w:val="20"/>
                <w:lang w:eastAsia="ru-RU"/>
              </w:rPr>
            </w:pPr>
            <w:r w:rsidRPr="008D20BD">
              <w:rPr>
                <w:rFonts w:ascii="Times New Roman" w:eastAsia="Times New Roman" w:hAnsi="Times New Roman" w:cs="Times New Roman"/>
                <w:b/>
                <w:color w:val="000000"/>
                <w:sz w:val="20"/>
                <w:szCs w:val="20"/>
                <w:lang w:eastAsia="ru-RU"/>
              </w:rPr>
              <w:t>4,8%</w:t>
            </w:r>
          </w:p>
        </w:tc>
      </w:tr>
    </w:tbl>
    <w:p w:rsidR="008D20BD" w:rsidRDefault="008D20BD" w:rsidP="00EE1F17">
      <w:pPr>
        <w:suppressAutoHyphens/>
        <w:spacing w:after="0" w:line="283" w:lineRule="auto"/>
        <w:jc w:val="both"/>
        <w:rPr>
          <w:rFonts w:ascii="Times New Roman" w:hAnsi="Times New Roman" w:cs="Times New Roman"/>
          <w:sz w:val="20"/>
          <w:szCs w:val="20"/>
        </w:rPr>
      </w:pPr>
    </w:p>
    <w:p w:rsidR="00B167BD" w:rsidRDefault="00B167BD" w:rsidP="00B167BD">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eastAsia="Calibri" w:hAnsi="Times New Roman" w:cs="Times New Roman"/>
          <w:sz w:val="28"/>
          <w:szCs w:val="20"/>
          <w:lang w:eastAsia="x-none"/>
        </w:rPr>
        <w:t>Значительное у</w:t>
      </w:r>
      <w:r w:rsidRPr="00B167BD">
        <w:rPr>
          <w:rFonts w:ascii="Times New Roman" w:eastAsia="Calibri" w:hAnsi="Times New Roman" w:cs="Times New Roman"/>
          <w:sz w:val="28"/>
          <w:szCs w:val="20"/>
          <w:lang w:eastAsia="x-none"/>
        </w:rPr>
        <w:t>величение бюджетных ассигнований в части субсидий на финансовое</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обеспечение </w:t>
      </w:r>
      <w:r>
        <w:rPr>
          <w:rFonts w:ascii="Times New Roman" w:eastAsia="Calibri" w:hAnsi="Times New Roman" w:cs="Times New Roman"/>
          <w:sz w:val="28"/>
          <w:szCs w:val="20"/>
          <w:lang w:eastAsia="x-none"/>
        </w:rPr>
        <w:t>муниципального</w:t>
      </w:r>
      <w:r w:rsidRPr="00B167BD">
        <w:rPr>
          <w:rFonts w:ascii="Times New Roman" w:eastAsia="Calibri" w:hAnsi="Times New Roman" w:cs="Times New Roman"/>
          <w:sz w:val="28"/>
          <w:szCs w:val="20"/>
          <w:lang w:eastAsia="x-none"/>
        </w:rPr>
        <w:t xml:space="preserve"> задания и на иные цели</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отмечается </w:t>
      </w:r>
      <w:r>
        <w:rPr>
          <w:rFonts w:ascii="Times New Roman" w:eastAsia="Calibri" w:hAnsi="Times New Roman" w:cs="Times New Roman"/>
          <w:sz w:val="28"/>
          <w:szCs w:val="20"/>
          <w:lang w:eastAsia="x-none"/>
        </w:rPr>
        <w:t>по разделу 0700 «Образование» на 108 741,0 тыс. рублей или 7,2%.</w:t>
      </w:r>
    </w:p>
    <w:p w:rsidR="00B167BD" w:rsidRDefault="00B167BD" w:rsidP="00B167BD">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eastAsia="Calibri" w:hAnsi="Times New Roman" w:cs="Times New Roman"/>
          <w:sz w:val="28"/>
          <w:szCs w:val="20"/>
          <w:lang w:eastAsia="x-none"/>
        </w:rPr>
        <w:t xml:space="preserve">Значительное уменьшение </w:t>
      </w:r>
      <w:r w:rsidRPr="00B167BD">
        <w:rPr>
          <w:rFonts w:ascii="Times New Roman" w:eastAsia="Calibri" w:hAnsi="Times New Roman" w:cs="Times New Roman"/>
          <w:sz w:val="28"/>
          <w:szCs w:val="20"/>
          <w:lang w:eastAsia="x-none"/>
        </w:rPr>
        <w:t>бюджетных ассигнований в части субсидий на финансовое</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обеспечение </w:t>
      </w:r>
      <w:r>
        <w:rPr>
          <w:rFonts w:ascii="Times New Roman" w:eastAsia="Calibri" w:hAnsi="Times New Roman" w:cs="Times New Roman"/>
          <w:sz w:val="28"/>
          <w:szCs w:val="20"/>
          <w:lang w:eastAsia="x-none"/>
        </w:rPr>
        <w:t>муниципального</w:t>
      </w:r>
      <w:r w:rsidRPr="00B167BD">
        <w:rPr>
          <w:rFonts w:ascii="Times New Roman" w:eastAsia="Calibri" w:hAnsi="Times New Roman" w:cs="Times New Roman"/>
          <w:sz w:val="28"/>
          <w:szCs w:val="20"/>
          <w:lang w:eastAsia="x-none"/>
        </w:rPr>
        <w:t xml:space="preserve"> задания и на иные цели</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отмечается </w:t>
      </w:r>
      <w:r>
        <w:rPr>
          <w:rFonts w:ascii="Times New Roman" w:eastAsia="Calibri" w:hAnsi="Times New Roman" w:cs="Times New Roman"/>
          <w:sz w:val="28"/>
          <w:szCs w:val="20"/>
          <w:lang w:eastAsia="x-none"/>
        </w:rPr>
        <w:t>по разделу 0500 «</w:t>
      </w:r>
      <w:r w:rsidRPr="00B167BD">
        <w:rPr>
          <w:rFonts w:ascii="Times New Roman" w:eastAsia="Calibri" w:hAnsi="Times New Roman" w:cs="Times New Roman"/>
          <w:sz w:val="28"/>
          <w:szCs w:val="20"/>
          <w:lang w:eastAsia="x-none"/>
        </w:rPr>
        <w:t>Жилищно-коммунальное хозяйство</w:t>
      </w:r>
      <w:r>
        <w:rPr>
          <w:rFonts w:ascii="Times New Roman" w:eastAsia="Calibri" w:hAnsi="Times New Roman" w:cs="Times New Roman"/>
          <w:sz w:val="28"/>
          <w:szCs w:val="20"/>
          <w:lang w:eastAsia="x-none"/>
        </w:rPr>
        <w:t>» на 21 116,5 тыс. рублей или 20,7%.</w:t>
      </w:r>
    </w:p>
    <w:p w:rsidR="00C64E89" w:rsidRPr="00090737" w:rsidRDefault="00090737" w:rsidP="00971494">
      <w:pPr>
        <w:pStyle w:val="3"/>
        <w:spacing w:before="0" w:line="283" w:lineRule="auto"/>
        <w:ind w:firstLine="709"/>
        <w:jc w:val="both"/>
        <w:rPr>
          <w:rFonts w:ascii="Times New Roman" w:hAnsi="Times New Roman" w:cs="Times New Roman"/>
          <w:b w:val="0"/>
          <w:color w:val="auto"/>
          <w:sz w:val="28"/>
          <w:szCs w:val="20"/>
          <w:lang w:eastAsia="x-none"/>
        </w:rPr>
      </w:pPr>
      <w:r w:rsidRPr="00090737">
        <w:rPr>
          <w:rFonts w:ascii="Times New Roman" w:hAnsi="Times New Roman" w:cs="Times New Roman"/>
          <w:color w:val="auto"/>
          <w:sz w:val="28"/>
          <w:szCs w:val="20"/>
          <w:lang w:eastAsia="x-none"/>
        </w:rPr>
        <w:t>3.</w:t>
      </w:r>
      <w:r w:rsidR="00E77E48">
        <w:rPr>
          <w:rFonts w:ascii="Times New Roman" w:hAnsi="Times New Roman" w:cs="Times New Roman"/>
          <w:color w:val="auto"/>
          <w:sz w:val="28"/>
          <w:szCs w:val="20"/>
          <w:lang w:eastAsia="x-none"/>
        </w:rPr>
        <w:t>9</w:t>
      </w:r>
      <w:r w:rsidRPr="00090737">
        <w:rPr>
          <w:rFonts w:ascii="Times New Roman" w:hAnsi="Times New Roman" w:cs="Times New Roman"/>
          <w:color w:val="auto"/>
          <w:sz w:val="28"/>
          <w:szCs w:val="20"/>
          <w:lang w:eastAsia="x-none"/>
        </w:rPr>
        <w:t xml:space="preserve">. </w:t>
      </w:r>
      <w:r w:rsidR="00C64E89" w:rsidRPr="00090737">
        <w:rPr>
          <w:rFonts w:ascii="Times New Roman" w:hAnsi="Times New Roman" w:cs="Times New Roman"/>
          <w:b w:val="0"/>
          <w:color w:val="auto"/>
          <w:sz w:val="28"/>
          <w:szCs w:val="20"/>
          <w:lang w:eastAsia="x-none"/>
        </w:rPr>
        <w:t>Бюджетные ассигнования, направляемые</w:t>
      </w:r>
      <w:r w:rsidR="00C64E89" w:rsidRPr="00090737">
        <w:rPr>
          <w:rFonts w:ascii="Times New Roman" w:hAnsi="Times New Roman" w:cs="Times New Roman"/>
          <w:color w:val="auto"/>
          <w:sz w:val="28"/>
          <w:szCs w:val="20"/>
          <w:lang w:eastAsia="x-none"/>
        </w:rPr>
        <w:t xml:space="preserve"> </w:t>
      </w:r>
      <w:r w:rsidR="00C64E89" w:rsidRPr="00090737">
        <w:rPr>
          <w:rFonts w:ascii="Times New Roman" w:hAnsi="Times New Roman" w:cs="Times New Roman"/>
          <w:b w:val="0"/>
          <w:color w:val="auto"/>
          <w:sz w:val="28"/>
          <w:szCs w:val="20"/>
          <w:lang w:eastAsia="x-none"/>
        </w:rPr>
        <w:t>на исполнение</w:t>
      </w:r>
      <w:r w:rsidR="00C64E89" w:rsidRPr="00090737">
        <w:rPr>
          <w:rFonts w:ascii="Times New Roman" w:eastAsia="Calibri" w:hAnsi="Times New Roman" w:cs="Times New Roman"/>
          <w:color w:val="auto"/>
          <w:sz w:val="28"/>
          <w:szCs w:val="20"/>
          <w:lang w:eastAsia="x-none"/>
        </w:rPr>
        <w:t xml:space="preserve"> публичных нормативных обязательств </w:t>
      </w:r>
      <w:r w:rsidR="00C64E89" w:rsidRPr="00090737">
        <w:rPr>
          <w:rFonts w:ascii="Times New Roman" w:eastAsia="Calibri" w:hAnsi="Times New Roman" w:cs="Times New Roman"/>
          <w:b w:val="0"/>
          <w:color w:val="auto"/>
          <w:sz w:val="28"/>
          <w:szCs w:val="20"/>
          <w:lang w:eastAsia="x-none"/>
        </w:rPr>
        <w:t>(далее также – ПНО)</w:t>
      </w:r>
      <w:r w:rsidR="00C64E89" w:rsidRPr="00090737">
        <w:rPr>
          <w:rFonts w:ascii="Times New Roman" w:hAnsi="Times New Roman" w:cs="Times New Roman"/>
          <w:b w:val="0"/>
          <w:color w:val="auto"/>
          <w:sz w:val="28"/>
          <w:szCs w:val="20"/>
          <w:lang w:eastAsia="x-none"/>
        </w:rPr>
        <w:t>.</w:t>
      </w:r>
    </w:p>
    <w:p w:rsidR="00C64E89" w:rsidRDefault="00C64E89" w:rsidP="00F51E3A">
      <w:pPr>
        <w:suppressAutoHyphens/>
        <w:spacing w:after="0" w:line="283" w:lineRule="auto"/>
        <w:ind w:firstLine="709"/>
        <w:jc w:val="both"/>
        <w:rPr>
          <w:rFonts w:ascii="Times New Roman" w:hAnsi="Times New Roman" w:cs="Times New Roman"/>
          <w:sz w:val="28"/>
          <w:szCs w:val="28"/>
          <w:lang w:eastAsia="x-none"/>
        </w:rPr>
      </w:pPr>
      <w:r w:rsidRPr="00B52039">
        <w:rPr>
          <w:rFonts w:ascii="Times New Roman" w:hAnsi="Times New Roman" w:cs="Times New Roman"/>
          <w:sz w:val="28"/>
          <w:szCs w:val="28"/>
          <w:lang w:eastAsia="x-none"/>
        </w:rPr>
        <w:t xml:space="preserve">Пунктом 1 статьи </w:t>
      </w:r>
      <w:r w:rsidR="00DE6EE1">
        <w:rPr>
          <w:rFonts w:ascii="Times New Roman" w:hAnsi="Times New Roman" w:cs="Times New Roman"/>
          <w:sz w:val="28"/>
          <w:szCs w:val="28"/>
          <w:lang w:eastAsia="x-none"/>
        </w:rPr>
        <w:t>5</w:t>
      </w:r>
      <w:r w:rsidRPr="00B52039">
        <w:rPr>
          <w:rFonts w:ascii="Times New Roman" w:hAnsi="Times New Roman" w:cs="Times New Roman"/>
          <w:sz w:val="28"/>
          <w:szCs w:val="28"/>
          <w:lang w:eastAsia="x-none"/>
        </w:rPr>
        <w:t xml:space="preserve"> текстовой части проекта</w:t>
      </w:r>
      <w:r w:rsidR="009573B5" w:rsidRPr="00B52039">
        <w:rPr>
          <w:rFonts w:ascii="Times New Roman" w:hAnsi="Times New Roman" w:cs="Times New Roman"/>
          <w:sz w:val="28"/>
          <w:szCs w:val="28"/>
          <w:lang w:eastAsia="x-none"/>
        </w:rPr>
        <w:t xml:space="preserve"> </w:t>
      </w:r>
      <w:r w:rsidRPr="00B52039">
        <w:rPr>
          <w:rFonts w:ascii="Times New Roman" w:hAnsi="Times New Roman" w:cs="Times New Roman"/>
          <w:sz w:val="28"/>
          <w:szCs w:val="28"/>
          <w:lang w:eastAsia="x-none"/>
        </w:rPr>
        <w:t>решения предлагается к утверждению общий объем бюджетных ассигнований, направляемых на исполнение</w:t>
      </w:r>
      <w:r w:rsidRPr="00B52039">
        <w:rPr>
          <w:rFonts w:ascii="Times New Roman" w:eastAsia="Calibri" w:hAnsi="Times New Roman" w:cs="Times New Roman"/>
          <w:sz w:val="28"/>
          <w:szCs w:val="28"/>
          <w:lang w:eastAsia="x-none"/>
        </w:rPr>
        <w:t xml:space="preserve"> публичных нормативных обязательств:</w:t>
      </w:r>
      <w:r w:rsidRPr="00B52039">
        <w:rPr>
          <w:rFonts w:ascii="Times New Roman" w:hAnsi="Times New Roman" w:cs="Times New Roman"/>
          <w:sz w:val="28"/>
          <w:szCs w:val="28"/>
          <w:lang w:eastAsia="x-none"/>
        </w:rPr>
        <w:t xml:space="preserve"> на 20</w:t>
      </w:r>
      <w:r w:rsidR="005A629D" w:rsidRPr="00B52039">
        <w:rPr>
          <w:rFonts w:ascii="Times New Roman" w:hAnsi="Times New Roman" w:cs="Times New Roman"/>
          <w:sz w:val="28"/>
          <w:szCs w:val="28"/>
          <w:lang w:eastAsia="x-none"/>
        </w:rPr>
        <w:t>2</w:t>
      </w:r>
      <w:r w:rsidR="00DE6EE1">
        <w:rPr>
          <w:rFonts w:ascii="Times New Roman" w:hAnsi="Times New Roman" w:cs="Times New Roman"/>
          <w:sz w:val="28"/>
          <w:szCs w:val="28"/>
          <w:lang w:eastAsia="x-none"/>
        </w:rPr>
        <w:t>3</w:t>
      </w:r>
      <w:r w:rsidRPr="00B52039">
        <w:rPr>
          <w:rFonts w:ascii="Times New Roman" w:hAnsi="Times New Roman" w:cs="Times New Roman"/>
          <w:sz w:val="28"/>
          <w:szCs w:val="28"/>
          <w:lang w:eastAsia="x-none"/>
        </w:rPr>
        <w:t xml:space="preserve"> год в сумме </w:t>
      </w:r>
      <w:r w:rsidR="00DE6EE1">
        <w:rPr>
          <w:rFonts w:ascii="Times New Roman" w:hAnsi="Times New Roman" w:cs="Times New Roman"/>
          <w:sz w:val="28"/>
          <w:szCs w:val="28"/>
          <w:lang w:eastAsia="x-none"/>
        </w:rPr>
        <w:lastRenderedPageBreak/>
        <w:t>52 179,0</w:t>
      </w:r>
      <w:r w:rsidRPr="00B52039">
        <w:rPr>
          <w:rFonts w:ascii="Times New Roman" w:hAnsi="Times New Roman" w:cs="Times New Roman"/>
          <w:sz w:val="28"/>
          <w:szCs w:val="28"/>
          <w:lang w:eastAsia="x-none"/>
        </w:rPr>
        <w:t xml:space="preserve"> тыс. рублей, на 202</w:t>
      </w:r>
      <w:r w:rsidR="00DE6EE1">
        <w:rPr>
          <w:rFonts w:ascii="Times New Roman" w:hAnsi="Times New Roman" w:cs="Times New Roman"/>
          <w:sz w:val="28"/>
          <w:szCs w:val="28"/>
          <w:lang w:eastAsia="x-none"/>
        </w:rPr>
        <w:t>4</w:t>
      </w:r>
      <w:r w:rsidRPr="00B52039">
        <w:rPr>
          <w:rFonts w:ascii="Times New Roman" w:hAnsi="Times New Roman" w:cs="Times New Roman"/>
          <w:sz w:val="28"/>
          <w:szCs w:val="28"/>
          <w:lang w:eastAsia="x-none"/>
        </w:rPr>
        <w:t xml:space="preserve"> год в сумме </w:t>
      </w:r>
      <w:r w:rsidR="00DE6EE1">
        <w:rPr>
          <w:rFonts w:ascii="Times New Roman" w:hAnsi="Times New Roman" w:cs="Times New Roman"/>
          <w:sz w:val="28"/>
          <w:szCs w:val="28"/>
          <w:lang w:eastAsia="x-none"/>
        </w:rPr>
        <w:t>55 128,7</w:t>
      </w:r>
      <w:r w:rsidRPr="00B52039">
        <w:rPr>
          <w:rFonts w:ascii="Times New Roman" w:hAnsi="Times New Roman" w:cs="Times New Roman"/>
          <w:sz w:val="28"/>
          <w:szCs w:val="28"/>
          <w:lang w:eastAsia="x-none"/>
        </w:rPr>
        <w:t xml:space="preserve"> тыс. рублей, на 202</w:t>
      </w:r>
      <w:r w:rsidR="00DE6EE1">
        <w:rPr>
          <w:rFonts w:ascii="Times New Roman" w:hAnsi="Times New Roman" w:cs="Times New Roman"/>
          <w:sz w:val="28"/>
          <w:szCs w:val="28"/>
          <w:lang w:eastAsia="x-none"/>
        </w:rPr>
        <w:t>5</w:t>
      </w:r>
      <w:r w:rsidRPr="00B52039">
        <w:rPr>
          <w:rFonts w:ascii="Times New Roman" w:hAnsi="Times New Roman" w:cs="Times New Roman"/>
          <w:sz w:val="28"/>
          <w:szCs w:val="28"/>
          <w:lang w:eastAsia="x-none"/>
        </w:rPr>
        <w:t xml:space="preserve"> год в сумме </w:t>
      </w:r>
      <w:r w:rsidR="00DE6EE1">
        <w:rPr>
          <w:rFonts w:ascii="Times New Roman" w:hAnsi="Times New Roman" w:cs="Times New Roman"/>
          <w:sz w:val="28"/>
          <w:szCs w:val="28"/>
          <w:lang w:eastAsia="x-none"/>
        </w:rPr>
        <w:t>56 146,5</w:t>
      </w:r>
      <w:r w:rsidRPr="00B52039">
        <w:rPr>
          <w:rFonts w:ascii="Times New Roman" w:hAnsi="Times New Roman" w:cs="Times New Roman"/>
          <w:sz w:val="28"/>
          <w:szCs w:val="28"/>
          <w:lang w:eastAsia="x-none"/>
        </w:rPr>
        <w:t xml:space="preserve"> тыс. рублей.</w:t>
      </w:r>
    </w:p>
    <w:p w:rsidR="00C64E89" w:rsidRPr="003A04B4" w:rsidRDefault="00C64E89" w:rsidP="00F51E3A">
      <w:pPr>
        <w:suppressAutoHyphens/>
        <w:spacing w:after="0" w:line="283" w:lineRule="auto"/>
        <w:ind w:firstLine="709"/>
        <w:jc w:val="both"/>
        <w:rPr>
          <w:rFonts w:ascii="Times New Roman" w:eastAsia="Calibri" w:hAnsi="Times New Roman" w:cs="Times New Roman"/>
          <w:sz w:val="28"/>
          <w:szCs w:val="28"/>
          <w:lang w:eastAsia="x-none"/>
        </w:rPr>
      </w:pPr>
      <w:r w:rsidRPr="003A04B4">
        <w:rPr>
          <w:rFonts w:ascii="Times New Roman" w:eastAsia="Calibri" w:hAnsi="Times New Roman" w:cs="Times New Roman"/>
          <w:sz w:val="28"/>
          <w:szCs w:val="28"/>
          <w:lang w:eastAsia="x-none"/>
        </w:rPr>
        <w:t>Удельный вес расходов на исполнение ПНО в общем объеме распределенных</w:t>
      </w:r>
      <w:r w:rsidRPr="003A04B4">
        <w:rPr>
          <w:rFonts w:ascii="Times New Roman" w:hAnsi="Times New Roman" w:cs="Times New Roman"/>
          <w:sz w:val="28"/>
          <w:szCs w:val="28"/>
          <w:lang w:eastAsia="x-none"/>
        </w:rPr>
        <w:t xml:space="preserve"> в соответствии с классификацией расходов бюджетов бюджетны</w:t>
      </w:r>
      <w:r w:rsidRPr="003A04B4">
        <w:rPr>
          <w:rFonts w:ascii="Times New Roman" w:eastAsia="Calibri" w:hAnsi="Times New Roman" w:cs="Times New Roman"/>
          <w:sz w:val="28"/>
          <w:szCs w:val="28"/>
          <w:lang w:eastAsia="x-none"/>
        </w:rPr>
        <w:t>х</w:t>
      </w:r>
      <w:r w:rsidRPr="003A04B4">
        <w:rPr>
          <w:rFonts w:ascii="Times New Roman" w:hAnsi="Times New Roman" w:cs="Times New Roman"/>
          <w:sz w:val="28"/>
          <w:szCs w:val="28"/>
          <w:lang w:eastAsia="x-none"/>
        </w:rPr>
        <w:t xml:space="preserve"> ассигновани</w:t>
      </w:r>
      <w:r w:rsidRPr="003A04B4">
        <w:rPr>
          <w:rFonts w:ascii="Times New Roman" w:eastAsia="Calibri" w:hAnsi="Times New Roman" w:cs="Times New Roman"/>
          <w:sz w:val="28"/>
          <w:szCs w:val="28"/>
          <w:lang w:eastAsia="x-none"/>
        </w:rPr>
        <w:t>й составит</w:t>
      </w:r>
      <w:r w:rsidRPr="001A113C">
        <w:rPr>
          <w:rFonts w:ascii="Times New Roman" w:eastAsia="Calibri" w:hAnsi="Times New Roman" w:cs="Times New Roman"/>
          <w:sz w:val="28"/>
          <w:szCs w:val="28"/>
          <w:lang w:eastAsia="x-none"/>
        </w:rPr>
        <w:t>: в 20</w:t>
      </w:r>
      <w:r w:rsidR="005A629D" w:rsidRPr="001A113C">
        <w:rPr>
          <w:rFonts w:ascii="Times New Roman" w:eastAsia="Calibri" w:hAnsi="Times New Roman" w:cs="Times New Roman"/>
          <w:sz w:val="28"/>
          <w:szCs w:val="28"/>
          <w:lang w:eastAsia="x-none"/>
        </w:rPr>
        <w:t>2</w:t>
      </w:r>
      <w:r w:rsidR="00923519">
        <w:rPr>
          <w:rFonts w:ascii="Times New Roman" w:eastAsia="Calibri" w:hAnsi="Times New Roman" w:cs="Times New Roman"/>
          <w:sz w:val="28"/>
          <w:szCs w:val="28"/>
          <w:lang w:eastAsia="x-none"/>
        </w:rPr>
        <w:t>3</w:t>
      </w:r>
      <w:r w:rsidRPr="001A113C">
        <w:rPr>
          <w:rFonts w:ascii="Times New Roman" w:eastAsia="Calibri" w:hAnsi="Times New Roman" w:cs="Times New Roman"/>
          <w:sz w:val="28"/>
          <w:szCs w:val="28"/>
          <w:lang w:eastAsia="x-none"/>
        </w:rPr>
        <w:t xml:space="preserve"> году – </w:t>
      </w:r>
      <w:r w:rsidR="00923519">
        <w:rPr>
          <w:rFonts w:ascii="Times New Roman" w:eastAsia="Calibri" w:hAnsi="Times New Roman" w:cs="Times New Roman"/>
          <w:sz w:val="28"/>
          <w:szCs w:val="28"/>
          <w:lang w:eastAsia="x-none"/>
        </w:rPr>
        <w:t>1,7</w:t>
      </w:r>
      <w:r w:rsidRPr="001A113C">
        <w:rPr>
          <w:rFonts w:ascii="Times New Roman" w:eastAsia="Calibri" w:hAnsi="Times New Roman" w:cs="Times New Roman"/>
          <w:sz w:val="28"/>
          <w:szCs w:val="28"/>
          <w:lang w:eastAsia="x-none"/>
        </w:rPr>
        <w:t> %, в 202</w:t>
      </w:r>
      <w:r w:rsidR="00923519">
        <w:rPr>
          <w:rFonts w:ascii="Times New Roman" w:eastAsia="Calibri" w:hAnsi="Times New Roman" w:cs="Times New Roman"/>
          <w:sz w:val="28"/>
          <w:szCs w:val="28"/>
          <w:lang w:eastAsia="x-none"/>
        </w:rPr>
        <w:t>4</w:t>
      </w:r>
      <w:r w:rsidRPr="001A113C">
        <w:rPr>
          <w:rFonts w:ascii="Times New Roman" w:eastAsia="Calibri" w:hAnsi="Times New Roman" w:cs="Times New Roman"/>
          <w:sz w:val="28"/>
          <w:szCs w:val="28"/>
          <w:lang w:eastAsia="x-none"/>
        </w:rPr>
        <w:t xml:space="preserve"> году – 1,</w:t>
      </w:r>
      <w:r w:rsidR="009A399A">
        <w:rPr>
          <w:rFonts w:ascii="Times New Roman" w:eastAsia="Calibri" w:hAnsi="Times New Roman" w:cs="Times New Roman"/>
          <w:sz w:val="28"/>
          <w:szCs w:val="28"/>
          <w:lang w:eastAsia="x-none"/>
        </w:rPr>
        <w:t>9</w:t>
      </w:r>
      <w:r w:rsidRPr="001A113C">
        <w:rPr>
          <w:rFonts w:ascii="Times New Roman" w:eastAsia="Calibri" w:hAnsi="Times New Roman" w:cs="Times New Roman"/>
          <w:sz w:val="28"/>
          <w:szCs w:val="28"/>
          <w:lang w:eastAsia="x-none"/>
        </w:rPr>
        <w:t>%, в 202</w:t>
      </w:r>
      <w:r w:rsidR="009A399A">
        <w:rPr>
          <w:rFonts w:ascii="Times New Roman" w:eastAsia="Calibri" w:hAnsi="Times New Roman" w:cs="Times New Roman"/>
          <w:sz w:val="28"/>
          <w:szCs w:val="28"/>
          <w:lang w:eastAsia="x-none"/>
        </w:rPr>
        <w:t>5</w:t>
      </w:r>
      <w:r w:rsidRPr="001A113C">
        <w:rPr>
          <w:rFonts w:ascii="Times New Roman" w:eastAsia="Calibri" w:hAnsi="Times New Roman" w:cs="Times New Roman"/>
          <w:sz w:val="28"/>
          <w:szCs w:val="28"/>
          <w:lang w:eastAsia="x-none"/>
        </w:rPr>
        <w:t xml:space="preserve"> году – </w:t>
      </w:r>
      <w:r w:rsidR="009A399A">
        <w:rPr>
          <w:rFonts w:ascii="Times New Roman" w:eastAsia="Calibri" w:hAnsi="Times New Roman" w:cs="Times New Roman"/>
          <w:sz w:val="28"/>
          <w:szCs w:val="28"/>
          <w:lang w:eastAsia="x-none"/>
        </w:rPr>
        <w:t>2,0</w:t>
      </w:r>
      <w:r w:rsidRPr="001A113C">
        <w:rPr>
          <w:rFonts w:ascii="Times New Roman" w:eastAsia="Calibri" w:hAnsi="Times New Roman" w:cs="Times New Roman"/>
          <w:sz w:val="28"/>
          <w:szCs w:val="28"/>
          <w:lang w:eastAsia="x-none"/>
        </w:rPr>
        <w:t>%.</w:t>
      </w:r>
    </w:p>
    <w:p w:rsidR="00ED23A9" w:rsidRDefault="009573B5" w:rsidP="00F51E3A">
      <w:pPr>
        <w:suppressAutoHyphens/>
        <w:spacing w:after="0" w:line="283" w:lineRule="auto"/>
        <w:ind w:firstLine="709"/>
        <w:jc w:val="both"/>
        <w:rPr>
          <w:rFonts w:ascii="Times New Roman" w:hAnsi="Times New Roman" w:cs="Times New Roman"/>
          <w:sz w:val="28"/>
          <w:szCs w:val="28"/>
          <w:lang w:eastAsia="x-none"/>
        </w:rPr>
      </w:pPr>
      <w:r w:rsidRPr="003A04B4">
        <w:rPr>
          <w:rFonts w:ascii="Times New Roman" w:hAnsi="Times New Roman" w:cs="Times New Roman"/>
          <w:sz w:val="28"/>
          <w:szCs w:val="28"/>
          <w:lang w:eastAsia="x-none"/>
        </w:rPr>
        <w:t xml:space="preserve">В соответствии с нормами статьи 74.1 </w:t>
      </w:r>
      <w:r w:rsidR="00BE11C7" w:rsidRPr="003A04B4">
        <w:rPr>
          <w:rFonts w:ascii="Times New Roman" w:hAnsi="Times New Roman" w:cs="Times New Roman"/>
          <w:sz w:val="28"/>
          <w:szCs w:val="28"/>
          <w:lang w:eastAsia="x-none"/>
        </w:rPr>
        <w:t>Б</w:t>
      </w:r>
      <w:r w:rsidR="00ED23A9">
        <w:rPr>
          <w:rFonts w:ascii="Times New Roman" w:hAnsi="Times New Roman" w:cs="Times New Roman"/>
          <w:sz w:val="28"/>
          <w:szCs w:val="28"/>
          <w:lang w:eastAsia="x-none"/>
        </w:rPr>
        <w:t xml:space="preserve">юджетного кодекса </w:t>
      </w:r>
      <w:r w:rsidRPr="003A04B4">
        <w:rPr>
          <w:rFonts w:ascii="Times New Roman" w:hAnsi="Times New Roman" w:cs="Times New Roman"/>
          <w:sz w:val="28"/>
          <w:szCs w:val="28"/>
          <w:lang w:eastAsia="x-none"/>
        </w:rPr>
        <w:t xml:space="preserve">РФ бюджетные ассигнования на исполнение ПНО предусмотрены </w:t>
      </w:r>
      <w:r w:rsidR="00D40A1C" w:rsidRPr="003A04B4">
        <w:rPr>
          <w:rFonts w:ascii="Times New Roman" w:hAnsi="Times New Roman" w:cs="Times New Roman"/>
          <w:sz w:val="28"/>
          <w:szCs w:val="28"/>
          <w:lang w:eastAsia="x-none"/>
        </w:rPr>
        <w:t>проектом решения</w:t>
      </w:r>
      <w:r w:rsidRPr="003A04B4">
        <w:rPr>
          <w:rFonts w:ascii="Times New Roman" w:hAnsi="Times New Roman" w:cs="Times New Roman"/>
          <w:sz w:val="28"/>
          <w:szCs w:val="28"/>
          <w:lang w:eastAsia="x-none"/>
        </w:rPr>
        <w:t xml:space="preserve"> отдельно по каждому виду обязательств. </w:t>
      </w:r>
    </w:p>
    <w:p w:rsidR="00BB76EC" w:rsidRPr="00090737" w:rsidRDefault="00E77E48" w:rsidP="00CE246A">
      <w:pPr>
        <w:pStyle w:val="3"/>
        <w:spacing w:before="0" w:line="283" w:lineRule="auto"/>
        <w:ind w:firstLine="709"/>
        <w:jc w:val="both"/>
        <w:rPr>
          <w:rFonts w:ascii="Times New Roman" w:hAnsi="Times New Roman" w:cs="Times New Roman"/>
          <w:b w:val="0"/>
          <w:color w:val="auto"/>
          <w:sz w:val="28"/>
          <w:szCs w:val="28"/>
          <w:lang w:eastAsia="x-none"/>
        </w:rPr>
      </w:pPr>
      <w:r>
        <w:rPr>
          <w:rFonts w:ascii="Times New Roman" w:hAnsi="Times New Roman" w:cs="Times New Roman"/>
          <w:color w:val="auto"/>
          <w:sz w:val="28"/>
          <w:szCs w:val="28"/>
          <w:lang w:eastAsia="x-none"/>
        </w:rPr>
        <w:t>3.10</w:t>
      </w:r>
      <w:r w:rsidR="00090737" w:rsidRPr="00CE246A">
        <w:rPr>
          <w:rFonts w:ascii="Times New Roman" w:hAnsi="Times New Roman" w:cs="Times New Roman"/>
          <w:color w:val="auto"/>
          <w:sz w:val="28"/>
          <w:szCs w:val="28"/>
          <w:lang w:eastAsia="x-none"/>
        </w:rPr>
        <w:t xml:space="preserve">. </w:t>
      </w:r>
      <w:r w:rsidR="00BB76EC" w:rsidRPr="00CE246A">
        <w:rPr>
          <w:rFonts w:ascii="Times New Roman" w:hAnsi="Times New Roman" w:cs="Times New Roman"/>
          <w:b w:val="0"/>
          <w:color w:val="auto"/>
          <w:sz w:val="28"/>
          <w:szCs w:val="28"/>
          <w:lang w:eastAsia="x-none"/>
        </w:rPr>
        <w:t xml:space="preserve">Пунктом 3 статьи </w:t>
      </w:r>
      <w:r w:rsidR="00546593">
        <w:rPr>
          <w:rFonts w:ascii="Times New Roman" w:hAnsi="Times New Roman" w:cs="Times New Roman"/>
          <w:b w:val="0"/>
          <w:color w:val="auto"/>
          <w:sz w:val="28"/>
          <w:szCs w:val="28"/>
          <w:lang w:eastAsia="x-none"/>
        </w:rPr>
        <w:t>5</w:t>
      </w:r>
      <w:r w:rsidR="00BB76EC" w:rsidRPr="00CE246A">
        <w:rPr>
          <w:rFonts w:ascii="Times New Roman" w:hAnsi="Times New Roman" w:cs="Times New Roman"/>
          <w:b w:val="0"/>
          <w:color w:val="auto"/>
          <w:sz w:val="28"/>
          <w:szCs w:val="28"/>
          <w:lang w:eastAsia="x-none"/>
        </w:rPr>
        <w:t xml:space="preserve"> проекта решения устанавливаются случаи предоставления</w:t>
      </w:r>
      <w:r w:rsidR="00BB76EC" w:rsidRPr="00CE246A">
        <w:rPr>
          <w:rFonts w:ascii="Times New Roman" w:hAnsi="Times New Roman" w:cs="Times New Roman"/>
          <w:color w:val="auto"/>
          <w:sz w:val="28"/>
          <w:szCs w:val="28"/>
          <w:lang w:eastAsia="x-none"/>
        </w:rPr>
        <w:t xml:space="preserve"> субсидий юридическим лицам </w:t>
      </w:r>
      <w:r w:rsidR="00BB76EC" w:rsidRPr="00CE246A">
        <w:rPr>
          <w:rFonts w:ascii="Times New Roman" w:hAnsi="Times New Roman" w:cs="Times New Roman"/>
          <w:b w:val="0"/>
          <w:color w:val="auto"/>
          <w:sz w:val="28"/>
          <w:szCs w:val="28"/>
          <w:lang w:eastAsia="x-none"/>
        </w:rPr>
        <w:t xml:space="preserve">(за исключением субсидий муниципальным учреждениям, а также субсидий, указанных в </w:t>
      </w:r>
      <w:hyperlink r:id="rId13" w:history="1">
        <w:r w:rsidR="00BB76EC" w:rsidRPr="00CE246A">
          <w:rPr>
            <w:rFonts w:ascii="Times New Roman" w:hAnsi="Times New Roman" w:cs="Times New Roman"/>
            <w:b w:val="0"/>
            <w:color w:val="auto"/>
            <w:sz w:val="28"/>
            <w:szCs w:val="28"/>
            <w:lang w:eastAsia="x-none"/>
          </w:rPr>
          <w:t xml:space="preserve">пункте </w:t>
        </w:r>
      </w:hyperlink>
      <w:r w:rsidR="00BB76EC" w:rsidRPr="00CE246A">
        <w:rPr>
          <w:rFonts w:ascii="Times New Roman" w:hAnsi="Times New Roman" w:cs="Times New Roman"/>
          <w:b w:val="0"/>
          <w:color w:val="auto"/>
          <w:sz w:val="28"/>
          <w:szCs w:val="28"/>
          <w:lang w:eastAsia="x-none"/>
        </w:rPr>
        <w:t>7 статьи 78 Бюджетного кодекса Российской Федерации), индивидуальным предпринимателям, а также физическим лицам - производителям товаров</w:t>
      </w:r>
      <w:r w:rsidR="00BB76EC" w:rsidRPr="00CE246A">
        <w:rPr>
          <w:rFonts w:ascii="Times New Roman" w:hAnsi="Times New Roman" w:cs="Times New Roman"/>
          <w:color w:val="auto"/>
          <w:sz w:val="28"/>
          <w:szCs w:val="28"/>
          <w:lang w:eastAsia="x-none"/>
        </w:rPr>
        <w:t xml:space="preserve"> </w:t>
      </w:r>
      <w:r w:rsidR="00BB76EC" w:rsidRPr="00CE246A">
        <w:rPr>
          <w:rFonts w:ascii="Times New Roman" w:hAnsi="Times New Roman" w:cs="Times New Roman"/>
          <w:b w:val="0"/>
          <w:color w:val="auto"/>
          <w:sz w:val="28"/>
          <w:szCs w:val="28"/>
          <w:lang w:eastAsia="x-none"/>
        </w:rPr>
        <w:t>(</w:t>
      </w:r>
      <w:hyperlink r:id="rId14" w:history="1">
        <w:r w:rsidR="00BB76EC" w:rsidRPr="00CE246A">
          <w:rPr>
            <w:rFonts w:ascii="Times New Roman" w:hAnsi="Times New Roman" w:cs="Times New Roman"/>
            <w:b w:val="0"/>
            <w:color w:val="auto"/>
            <w:sz w:val="28"/>
            <w:szCs w:val="28"/>
            <w:lang w:eastAsia="x-none"/>
          </w:rPr>
          <w:t xml:space="preserve">приложение </w:t>
        </w:r>
      </w:hyperlink>
      <w:r w:rsidR="00546593">
        <w:rPr>
          <w:rFonts w:ascii="Times New Roman" w:hAnsi="Times New Roman" w:cs="Times New Roman"/>
          <w:b w:val="0"/>
          <w:color w:val="auto"/>
          <w:sz w:val="28"/>
          <w:szCs w:val="28"/>
          <w:lang w:eastAsia="x-none"/>
        </w:rPr>
        <w:t>7</w:t>
      </w:r>
      <w:r w:rsidR="00BB76EC" w:rsidRPr="00CE246A">
        <w:rPr>
          <w:rFonts w:ascii="Times New Roman" w:hAnsi="Times New Roman" w:cs="Times New Roman"/>
          <w:b w:val="0"/>
          <w:color w:val="auto"/>
          <w:sz w:val="28"/>
          <w:szCs w:val="28"/>
          <w:lang w:eastAsia="x-none"/>
        </w:rPr>
        <w:t xml:space="preserve"> к проекту решения), что соответствует требованиями статьи 78 Бюджетного кодекса РФ.</w:t>
      </w:r>
    </w:p>
    <w:p w:rsidR="004E06D6" w:rsidRPr="008A0D9C" w:rsidRDefault="004E06D6" w:rsidP="00F51E3A">
      <w:pPr>
        <w:suppressAutoHyphens/>
        <w:spacing w:after="0" w:line="283" w:lineRule="auto"/>
        <w:ind w:firstLine="709"/>
        <w:jc w:val="both"/>
        <w:rPr>
          <w:rFonts w:ascii="Times New Roman" w:hAnsi="Times New Roman" w:cs="Times New Roman"/>
          <w:color w:val="8EAADB" w:themeColor="accent5" w:themeTint="99"/>
          <w:sz w:val="28"/>
          <w:szCs w:val="28"/>
          <w:lang w:eastAsia="x-none"/>
        </w:rPr>
      </w:pPr>
    </w:p>
    <w:p w:rsidR="009716FD" w:rsidRPr="00EF751E" w:rsidRDefault="009716FD" w:rsidP="00267455">
      <w:pPr>
        <w:pStyle w:val="1"/>
        <w:spacing w:before="0" w:line="283" w:lineRule="auto"/>
        <w:ind w:firstLine="709"/>
        <w:jc w:val="center"/>
        <w:rPr>
          <w:rFonts w:ascii="Times New Roman" w:hAnsi="Times New Roman" w:cs="Times New Roman"/>
          <w:b/>
          <w:color w:val="auto"/>
          <w:sz w:val="28"/>
          <w:szCs w:val="28"/>
        </w:rPr>
      </w:pPr>
      <w:r w:rsidRPr="00EF751E">
        <w:rPr>
          <w:rFonts w:ascii="Times New Roman" w:hAnsi="Times New Roman" w:cs="Times New Roman"/>
          <w:b/>
          <w:color w:val="auto"/>
          <w:sz w:val="28"/>
          <w:szCs w:val="28"/>
        </w:rPr>
        <w:t>4. Капитальные вложения в объекты муниципальной собственности</w:t>
      </w:r>
    </w:p>
    <w:p w:rsidR="00000699" w:rsidRDefault="00000699" w:rsidP="00000699">
      <w:pPr>
        <w:spacing w:after="0" w:line="283" w:lineRule="auto"/>
        <w:ind w:firstLine="709"/>
        <w:jc w:val="both"/>
        <w:rPr>
          <w:rFonts w:ascii="Times New Roman" w:hAnsi="Times New Roman" w:cs="Times New Roman"/>
          <w:sz w:val="28"/>
          <w:szCs w:val="28"/>
        </w:rPr>
      </w:pPr>
      <w:r w:rsidRPr="00000699">
        <w:rPr>
          <w:rFonts w:ascii="Times New Roman" w:hAnsi="Times New Roman" w:cs="Times New Roman"/>
          <w:sz w:val="28"/>
          <w:szCs w:val="28"/>
        </w:rPr>
        <w:t>В соответствии с приложениями 4</w:t>
      </w:r>
      <w:r>
        <w:rPr>
          <w:rFonts w:ascii="Times New Roman" w:hAnsi="Times New Roman" w:cs="Times New Roman"/>
          <w:sz w:val="28"/>
          <w:szCs w:val="28"/>
        </w:rPr>
        <w:t>,</w:t>
      </w:r>
      <w:r w:rsidRPr="00000699">
        <w:rPr>
          <w:rFonts w:ascii="Times New Roman" w:hAnsi="Times New Roman" w:cs="Times New Roman"/>
          <w:sz w:val="28"/>
          <w:szCs w:val="28"/>
        </w:rPr>
        <w:t xml:space="preserve"> 4.1</w:t>
      </w:r>
      <w:r>
        <w:rPr>
          <w:rFonts w:ascii="Times New Roman" w:hAnsi="Times New Roman" w:cs="Times New Roman"/>
          <w:sz w:val="28"/>
          <w:szCs w:val="28"/>
        </w:rPr>
        <w:t>, 5 и 5.1</w:t>
      </w:r>
      <w:r w:rsidRPr="00000699">
        <w:rPr>
          <w:rFonts w:ascii="Times New Roman" w:hAnsi="Times New Roman" w:cs="Times New Roman"/>
          <w:sz w:val="28"/>
          <w:szCs w:val="28"/>
        </w:rPr>
        <w:t xml:space="preserve"> к </w:t>
      </w:r>
      <w:r>
        <w:rPr>
          <w:rFonts w:ascii="Times New Roman" w:hAnsi="Times New Roman" w:cs="Times New Roman"/>
          <w:sz w:val="28"/>
          <w:szCs w:val="28"/>
        </w:rPr>
        <w:t>проекту решения</w:t>
      </w:r>
      <w:r w:rsidRPr="00000699">
        <w:rPr>
          <w:rFonts w:ascii="Times New Roman" w:hAnsi="Times New Roman" w:cs="Times New Roman"/>
          <w:sz w:val="28"/>
          <w:szCs w:val="28"/>
        </w:rPr>
        <w:t xml:space="preserve">, а также </w:t>
      </w:r>
      <w:r>
        <w:rPr>
          <w:rFonts w:ascii="Times New Roman" w:hAnsi="Times New Roman" w:cs="Times New Roman"/>
          <w:sz w:val="28"/>
          <w:szCs w:val="28"/>
        </w:rPr>
        <w:t xml:space="preserve">информацией, предоставленной администрацией Печенгского муниципального округа к проекту бюджета, </w:t>
      </w:r>
      <w:r w:rsidRPr="00000699">
        <w:rPr>
          <w:rFonts w:ascii="Times New Roman" w:hAnsi="Times New Roman" w:cs="Times New Roman"/>
          <w:sz w:val="28"/>
          <w:szCs w:val="28"/>
        </w:rPr>
        <w:t>бюджетные ассигнования на капитальные</w:t>
      </w:r>
      <w:r>
        <w:rPr>
          <w:rFonts w:ascii="Times New Roman" w:hAnsi="Times New Roman" w:cs="Times New Roman"/>
          <w:sz w:val="28"/>
          <w:szCs w:val="28"/>
        </w:rPr>
        <w:t xml:space="preserve"> </w:t>
      </w:r>
      <w:r w:rsidRPr="00000699">
        <w:rPr>
          <w:rFonts w:ascii="Times New Roman" w:hAnsi="Times New Roman" w:cs="Times New Roman"/>
          <w:sz w:val="28"/>
          <w:szCs w:val="28"/>
        </w:rPr>
        <w:t xml:space="preserve">вложения в объекты </w:t>
      </w:r>
      <w:r>
        <w:rPr>
          <w:rFonts w:ascii="Times New Roman" w:hAnsi="Times New Roman" w:cs="Times New Roman"/>
          <w:sz w:val="28"/>
          <w:szCs w:val="28"/>
        </w:rPr>
        <w:t>муниципальной</w:t>
      </w:r>
      <w:r w:rsidRPr="00000699">
        <w:rPr>
          <w:rFonts w:ascii="Times New Roman" w:hAnsi="Times New Roman" w:cs="Times New Roman"/>
          <w:sz w:val="28"/>
          <w:szCs w:val="28"/>
        </w:rPr>
        <w:t xml:space="preserve"> собственности (группа вида расходов 400)</w:t>
      </w:r>
      <w:r>
        <w:rPr>
          <w:rFonts w:ascii="Times New Roman" w:hAnsi="Times New Roman" w:cs="Times New Roman"/>
          <w:sz w:val="28"/>
          <w:szCs w:val="28"/>
        </w:rPr>
        <w:t xml:space="preserve"> </w:t>
      </w:r>
      <w:r w:rsidRPr="00000699">
        <w:rPr>
          <w:rFonts w:ascii="Times New Roman" w:hAnsi="Times New Roman" w:cs="Times New Roman"/>
          <w:sz w:val="28"/>
          <w:szCs w:val="28"/>
        </w:rPr>
        <w:t>предусмотрены на</w:t>
      </w:r>
    </w:p>
    <w:p w:rsidR="00000699" w:rsidRDefault="00000699" w:rsidP="00000699">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2023 год по 4 объектам на общую сумму </w:t>
      </w:r>
      <w:r w:rsidRPr="005831C6">
        <w:rPr>
          <w:rFonts w:ascii="Times New Roman" w:hAnsi="Times New Roman" w:cs="Times New Roman"/>
          <w:sz w:val="28"/>
          <w:szCs w:val="28"/>
        </w:rPr>
        <w:t>365 494,8 тыс. рублей</w:t>
      </w:r>
      <w:r>
        <w:rPr>
          <w:rFonts w:ascii="Times New Roman" w:hAnsi="Times New Roman" w:cs="Times New Roman"/>
          <w:sz w:val="28"/>
          <w:szCs w:val="28"/>
        </w:rPr>
        <w:t>;</w:t>
      </w:r>
    </w:p>
    <w:p w:rsidR="00000699" w:rsidRDefault="00000699" w:rsidP="00000699">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2024 год по 3 объектам на общую сумму </w:t>
      </w:r>
      <w:r w:rsidRPr="00000699">
        <w:rPr>
          <w:rFonts w:ascii="Times New Roman" w:hAnsi="Times New Roman" w:cs="Times New Roman"/>
          <w:sz w:val="28"/>
          <w:szCs w:val="28"/>
        </w:rPr>
        <w:t>91 611,4</w:t>
      </w:r>
      <w:r w:rsidRPr="005831C6">
        <w:rPr>
          <w:rFonts w:ascii="Times New Roman" w:hAnsi="Times New Roman" w:cs="Times New Roman"/>
          <w:sz w:val="28"/>
          <w:szCs w:val="28"/>
        </w:rPr>
        <w:t>тыс. рублей</w:t>
      </w:r>
      <w:r>
        <w:rPr>
          <w:rFonts w:ascii="Times New Roman" w:hAnsi="Times New Roman" w:cs="Times New Roman"/>
          <w:sz w:val="28"/>
          <w:szCs w:val="28"/>
        </w:rPr>
        <w:t>;</w:t>
      </w:r>
    </w:p>
    <w:p w:rsidR="00000699" w:rsidRDefault="00000699" w:rsidP="00000699">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2025 год не планируются.</w:t>
      </w:r>
    </w:p>
    <w:p w:rsidR="009716FD" w:rsidRPr="00000699" w:rsidRDefault="009716FD" w:rsidP="009716FD">
      <w:pPr>
        <w:spacing w:after="0" w:line="283" w:lineRule="auto"/>
        <w:ind w:firstLine="709"/>
        <w:jc w:val="both"/>
        <w:rPr>
          <w:rFonts w:ascii="Times New Roman" w:hAnsi="Times New Roman" w:cs="Times New Roman"/>
          <w:sz w:val="28"/>
          <w:szCs w:val="28"/>
        </w:rPr>
      </w:pPr>
      <w:r w:rsidRPr="00000699">
        <w:rPr>
          <w:rFonts w:ascii="Times New Roman" w:hAnsi="Times New Roman" w:cs="Times New Roman"/>
          <w:sz w:val="28"/>
          <w:szCs w:val="28"/>
        </w:rPr>
        <w:t>Динамика изменения бюджетных ассигнований на капитальные вложения в объекты муниципальной собственности в 202</w:t>
      </w:r>
      <w:r w:rsidR="00AA4D93" w:rsidRPr="00000699">
        <w:rPr>
          <w:rFonts w:ascii="Times New Roman" w:hAnsi="Times New Roman" w:cs="Times New Roman"/>
          <w:sz w:val="28"/>
          <w:szCs w:val="28"/>
        </w:rPr>
        <w:t>2</w:t>
      </w:r>
      <w:r w:rsidRPr="00000699">
        <w:rPr>
          <w:rFonts w:ascii="Times New Roman" w:hAnsi="Times New Roman" w:cs="Times New Roman"/>
          <w:sz w:val="28"/>
          <w:szCs w:val="28"/>
        </w:rPr>
        <w:t xml:space="preserve">-2024 годах приведена в </w:t>
      </w:r>
      <w:r w:rsidR="00A90A9B">
        <w:rPr>
          <w:rFonts w:ascii="Times New Roman" w:hAnsi="Times New Roman" w:cs="Times New Roman"/>
          <w:sz w:val="28"/>
          <w:szCs w:val="28"/>
        </w:rPr>
        <w:t xml:space="preserve">         </w:t>
      </w:r>
      <w:r w:rsidRPr="00000699">
        <w:rPr>
          <w:rFonts w:ascii="Times New Roman" w:hAnsi="Times New Roman" w:cs="Times New Roman"/>
          <w:sz w:val="28"/>
          <w:szCs w:val="28"/>
        </w:rPr>
        <w:t>таблице 19:</w:t>
      </w:r>
    </w:p>
    <w:p w:rsidR="006E6DB6" w:rsidRDefault="006E6DB6" w:rsidP="006E6DB6">
      <w:pPr>
        <w:suppressAutoHyphens/>
        <w:spacing w:after="0" w:line="283" w:lineRule="auto"/>
        <w:jc w:val="both"/>
        <w:rPr>
          <w:rFonts w:ascii="Times New Roman" w:hAnsi="Times New Roman" w:cs="Times New Roman"/>
          <w:sz w:val="20"/>
          <w:szCs w:val="20"/>
        </w:rPr>
      </w:pPr>
      <w:r w:rsidRPr="00000699">
        <w:rPr>
          <w:rFonts w:ascii="Times New Roman" w:hAnsi="Times New Roman" w:cs="Times New Roman"/>
          <w:sz w:val="20"/>
          <w:szCs w:val="20"/>
        </w:rPr>
        <w:t xml:space="preserve">таблица 19                                                                                                                                     </w:t>
      </w:r>
      <w:r w:rsidR="00D63D29">
        <w:rPr>
          <w:rFonts w:ascii="Times New Roman" w:hAnsi="Times New Roman" w:cs="Times New Roman"/>
          <w:sz w:val="20"/>
          <w:szCs w:val="20"/>
        </w:rPr>
        <w:t xml:space="preserve">               </w:t>
      </w:r>
      <w:r w:rsidRPr="00000699">
        <w:rPr>
          <w:rFonts w:ascii="Times New Roman" w:hAnsi="Times New Roman" w:cs="Times New Roman"/>
          <w:sz w:val="20"/>
          <w:szCs w:val="20"/>
        </w:rPr>
        <w:t xml:space="preserve">        тыс. рублей</w:t>
      </w:r>
    </w:p>
    <w:tbl>
      <w:tblPr>
        <w:tblW w:w="9840" w:type="dxa"/>
        <w:tblInd w:w="93" w:type="dxa"/>
        <w:tblLook w:val="04A0" w:firstRow="1" w:lastRow="0" w:firstColumn="1" w:lastColumn="0" w:noHBand="0" w:noVBand="1"/>
      </w:tblPr>
      <w:tblGrid>
        <w:gridCol w:w="2859"/>
        <w:gridCol w:w="1821"/>
        <w:gridCol w:w="1207"/>
        <w:gridCol w:w="1359"/>
        <w:gridCol w:w="1245"/>
        <w:gridCol w:w="1349"/>
      </w:tblGrid>
      <w:tr w:rsidR="00AA4D93" w:rsidRPr="00AA4D93" w:rsidTr="00AA4D93">
        <w:trPr>
          <w:trHeight w:val="31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наименование показателя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2022 год</w:t>
            </w:r>
          </w:p>
        </w:tc>
        <w:tc>
          <w:tcPr>
            <w:tcW w:w="2580" w:type="dxa"/>
            <w:gridSpan w:val="2"/>
            <w:tcBorders>
              <w:top w:val="single" w:sz="4" w:space="0" w:color="auto"/>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2023 год</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2024 год</w:t>
            </w:r>
          </w:p>
        </w:tc>
      </w:tr>
      <w:tr w:rsidR="00AA4D93" w:rsidRPr="00AA4D93" w:rsidTr="00AA4D93">
        <w:trPr>
          <w:trHeight w:val="869"/>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b/>
                <w:color w:val="000000"/>
                <w:sz w:val="24"/>
                <w:szCs w:val="24"/>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утверждено решением о бюджете</w:t>
            </w:r>
          </w:p>
        </w:tc>
        <w:tc>
          <w:tcPr>
            <w:tcW w:w="122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проект</w:t>
            </w:r>
          </w:p>
        </w:tc>
        <w:tc>
          <w:tcPr>
            <w:tcW w:w="13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изменение</w:t>
            </w:r>
          </w:p>
        </w:tc>
        <w:tc>
          <w:tcPr>
            <w:tcW w:w="12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проект</w:t>
            </w:r>
          </w:p>
        </w:tc>
        <w:tc>
          <w:tcPr>
            <w:tcW w:w="12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b/>
                <w:color w:val="000000"/>
                <w:sz w:val="24"/>
                <w:szCs w:val="24"/>
                <w:lang w:eastAsia="ru-RU"/>
              </w:rPr>
            </w:pPr>
            <w:r w:rsidRPr="00AA4D93">
              <w:rPr>
                <w:rFonts w:ascii="Times New Roman" w:eastAsia="Times New Roman" w:hAnsi="Times New Roman" w:cs="Times New Roman"/>
                <w:b/>
                <w:color w:val="000000"/>
                <w:sz w:val="24"/>
                <w:szCs w:val="24"/>
                <w:lang w:eastAsia="ru-RU"/>
              </w:rPr>
              <w:t>изменение</w:t>
            </w:r>
          </w:p>
        </w:tc>
      </w:tr>
      <w:tr w:rsidR="00AA4D93" w:rsidRPr="00AA4D93" w:rsidTr="00A90A9B">
        <w:trPr>
          <w:trHeight w:val="48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both"/>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Общий объем капитальных вложений</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524 742,8</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365 494,8</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-159 248,0</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91 611,4</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color w:val="000000"/>
                <w:sz w:val="24"/>
                <w:szCs w:val="24"/>
                <w:lang w:eastAsia="ru-RU"/>
              </w:rPr>
            </w:pPr>
            <w:r w:rsidRPr="00AA4D93">
              <w:rPr>
                <w:rFonts w:ascii="Times New Roman" w:eastAsia="Times New Roman" w:hAnsi="Times New Roman" w:cs="Times New Roman"/>
                <w:color w:val="000000"/>
                <w:sz w:val="24"/>
                <w:szCs w:val="24"/>
                <w:lang w:eastAsia="ru-RU"/>
              </w:rPr>
              <w:t>-273 883,4</w:t>
            </w:r>
          </w:p>
        </w:tc>
      </w:tr>
      <w:tr w:rsidR="00AA4D93" w:rsidRPr="00AA4D93" w:rsidTr="00A90A9B">
        <w:trPr>
          <w:trHeight w:val="11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both"/>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в том числе</w:t>
            </w:r>
          </w:p>
        </w:tc>
        <w:tc>
          <w:tcPr>
            <w:tcW w:w="1840" w:type="dxa"/>
            <w:vMerge/>
            <w:tcBorders>
              <w:top w:val="nil"/>
              <w:left w:val="single" w:sz="4" w:space="0" w:color="auto"/>
              <w:bottom w:val="single" w:sz="4" w:space="0" w:color="000000"/>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color w:val="000000"/>
                <w:sz w:val="24"/>
                <w:szCs w:val="24"/>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color w:val="000000"/>
                <w:sz w:val="24"/>
                <w:szCs w:val="24"/>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color w:val="000000"/>
                <w:sz w:val="24"/>
                <w:szCs w:val="24"/>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AA4D93" w:rsidRPr="00AA4D93" w:rsidRDefault="00AA4D93" w:rsidP="00AA4D93">
            <w:pPr>
              <w:spacing w:after="0" w:line="240" w:lineRule="auto"/>
              <w:rPr>
                <w:rFonts w:ascii="Times New Roman" w:eastAsia="Times New Roman" w:hAnsi="Times New Roman" w:cs="Times New Roman"/>
                <w:color w:val="000000"/>
                <w:sz w:val="24"/>
                <w:szCs w:val="24"/>
                <w:lang w:eastAsia="ru-RU"/>
              </w:rPr>
            </w:pPr>
          </w:p>
        </w:tc>
      </w:tr>
      <w:tr w:rsidR="00AA4D93" w:rsidRPr="00AA4D93" w:rsidTr="00A90A9B">
        <w:trPr>
          <w:trHeight w:val="6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both"/>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за счет средств других бюджетов бюджетной системы</w:t>
            </w:r>
          </w:p>
        </w:tc>
        <w:tc>
          <w:tcPr>
            <w:tcW w:w="18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499 366,0</w:t>
            </w:r>
          </w:p>
        </w:tc>
        <w:tc>
          <w:tcPr>
            <w:tcW w:w="122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319 172,3</w:t>
            </w:r>
          </w:p>
        </w:tc>
        <w:tc>
          <w:tcPr>
            <w:tcW w:w="13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-180 193,7</w:t>
            </w:r>
          </w:p>
        </w:tc>
        <w:tc>
          <w:tcPr>
            <w:tcW w:w="12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50 741,7</w:t>
            </w:r>
          </w:p>
        </w:tc>
        <w:tc>
          <w:tcPr>
            <w:tcW w:w="12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-268 430,6</w:t>
            </w:r>
          </w:p>
        </w:tc>
      </w:tr>
      <w:tr w:rsidR="00AA4D93" w:rsidRPr="00AA4D93" w:rsidTr="00A90A9B">
        <w:trPr>
          <w:trHeight w:val="35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both"/>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за счет средст</w:t>
            </w:r>
            <w:r>
              <w:rPr>
                <w:rFonts w:ascii="Times New Roman" w:eastAsia="Times New Roman" w:hAnsi="Times New Roman" w:cs="Times New Roman"/>
                <w:i/>
                <w:iCs/>
                <w:color w:val="000000"/>
                <w:sz w:val="24"/>
                <w:szCs w:val="24"/>
                <w:lang w:eastAsia="ru-RU"/>
              </w:rPr>
              <w:t>в</w:t>
            </w:r>
            <w:r w:rsidRPr="00AA4D93">
              <w:rPr>
                <w:rFonts w:ascii="Times New Roman" w:eastAsia="Times New Roman" w:hAnsi="Times New Roman" w:cs="Times New Roman"/>
                <w:i/>
                <w:iCs/>
                <w:color w:val="000000"/>
                <w:sz w:val="24"/>
                <w:szCs w:val="24"/>
                <w:lang w:eastAsia="ru-RU"/>
              </w:rPr>
              <w:t xml:space="preserve"> бюджета округа</w:t>
            </w:r>
          </w:p>
        </w:tc>
        <w:tc>
          <w:tcPr>
            <w:tcW w:w="18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25 376,8</w:t>
            </w:r>
          </w:p>
        </w:tc>
        <w:tc>
          <w:tcPr>
            <w:tcW w:w="122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46 322,6</w:t>
            </w:r>
          </w:p>
        </w:tc>
        <w:tc>
          <w:tcPr>
            <w:tcW w:w="13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20 945,7</w:t>
            </w:r>
          </w:p>
        </w:tc>
        <w:tc>
          <w:tcPr>
            <w:tcW w:w="12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40 869,7</w:t>
            </w:r>
          </w:p>
        </w:tc>
        <w:tc>
          <w:tcPr>
            <w:tcW w:w="12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-5 452,8</w:t>
            </w:r>
          </w:p>
        </w:tc>
      </w:tr>
      <w:tr w:rsidR="00AA4D93" w:rsidRPr="00AA4D93" w:rsidTr="00AA4D93">
        <w:trPr>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both"/>
              <w:rPr>
                <w:rFonts w:ascii="Times New Roman" w:eastAsia="Times New Roman" w:hAnsi="Times New Roman" w:cs="Times New Roman"/>
                <w:i/>
                <w:iCs/>
                <w:color w:val="000000"/>
                <w:sz w:val="20"/>
                <w:szCs w:val="20"/>
                <w:lang w:eastAsia="ru-RU"/>
              </w:rPr>
            </w:pPr>
            <w:r w:rsidRPr="00AA4D93">
              <w:rPr>
                <w:rFonts w:ascii="Times New Roman" w:eastAsia="Times New Roman" w:hAnsi="Times New Roman" w:cs="Times New Roman"/>
                <w:i/>
                <w:iCs/>
                <w:color w:val="000000"/>
                <w:sz w:val="20"/>
                <w:szCs w:val="20"/>
                <w:lang w:eastAsia="ru-RU"/>
              </w:rPr>
              <w:lastRenderedPageBreak/>
              <w:t>доля вложений в общем объеме распределённых расходов</w:t>
            </w:r>
          </w:p>
        </w:tc>
        <w:tc>
          <w:tcPr>
            <w:tcW w:w="18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right"/>
              <w:rPr>
                <w:rFonts w:ascii="Times New Roman" w:eastAsia="Times New Roman" w:hAnsi="Times New Roman" w:cs="Times New Roman"/>
                <w:i/>
                <w:iCs/>
                <w:color w:val="000000"/>
                <w:sz w:val="20"/>
                <w:szCs w:val="20"/>
                <w:lang w:eastAsia="ru-RU"/>
              </w:rPr>
            </w:pPr>
            <w:r w:rsidRPr="00AA4D93">
              <w:rPr>
                <w:rFonts w:ascii="Times New Roman" w:eastAsia="Times New Roman" w:hAnsi="Times New Roman" w:cs="Times New Roman"/>
                <w:i/>
                <w:iCs/>
                <w:color w:val="000000"/>
                <w:sz w:val="20"/>
                <w:szCs w:val="20"/>
                <w:lang w:eastAsia="ru-RU"/>
              </w:rPr>
              <w:t>15,0%</w:t>
            </w:r>
          </w:p>
        </w:tc>
        <w:tc>
          <w:tcPr>
            <w:tcW w:w="122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right"/>
              <w:rPr>
                <w:rFonts w:ascii="Times New Roman" w:eastAsia="Times New Roman" w:hAnsi="Times New Roman" w:cs="Times New Roman"/>
                <w:i/>
                <w:iCs/>
                <w:color w:val="000000"/>
                <w:sz w:val="20"/>
                <w:szCs w:val="20"/>
                <w:lang w:eastAsia="ru-RU"/>
              </w:rPr>
            </w:pPr>
            <w:r w:rsidRPr="00AA4D93">
              <w:rPr>
                <w:rFonts w:ascii="Times New Roman" w:eastAsia="Times New Roman" w:hAnsi="Times New Roman" w:cs="Times New Roman"/>
                <w:i/>
                <w:iCs/>
                <w:color w:val="000000"/>
                <w:sz w:val="20"/>
                <w:szCs w:val="20"/>
                <w:lang w:eastAsia="ru-RU"/>
              </w:rPr>
              <w:t>11,6%</w:t>
            </w:r>
          </w:p>
        </w:tc>
        <w:tc>
          <w:tcPr>
            <w:tcW w:w="13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х</w:t>
            </w:r>
          </w:p>
        </w:tc>
        <w:tc>
          <w:tcPr>
            <w:tcW w:w="126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right"/>
              <w:rPr>
                <w:rFonts w:ascii="Times New Roman" w:eastAsia="Times New Roman" w:hAnsi="Times New Roman" w:cs="Times New Roman"/>
                <w:i/>
                <w:iCs/>
                <w:color w:val="000000"/>
                <w:sz w:val="20"/>
                <w:szCs w:val="20"/>
                <w:lang w:eastAsia="ru-RU"/>
              </w:rPr>
            </w:pPr>
            <w:r w:rsidRPr="00AA4D93">
              <w:rPr>
                <w:rFonts w:ascii="Times New Roman" w:eastAsia="Times New Roman" w:hAnsi="Times New Roman" w:cs="Times New Roman"/>
                <w:i/>
                <w:iCs/>
                <w:color w:val="000000"/>
                <w:sz w:val="20"/>
                <w:szCs w:val="20"/>
                <w:lang w:eastAsia="ru-RU"/>
              </w:rPr>
              <w:t>3,2%</w:t>
            </w:r>
          </w:p>
        </w:tc>
        <w:tc>
          <w:tcPr>
            <w:tcW w:w="1240" w:type="dxa"/>
            <w:tcBorders>
              <w:top w:val="nil"/>
              <w:left w:val="nil"/>
              <w:bottom w:val="single" w:sz="4" w:space="0" w:color="auto"/>
              <w:right w:val="single" w:sz="4" w:space="0" w:color="auto"/>
            </w:tcBorders>
            <w:shd w:val="clear" w:color="auto" w:fill="auto"/>
            <w:vAlign w:val="center"/>
            <w:hideMark/>
          </w:tcPr>
          <w:p w:rsidR="00AA4D93" w:rsidRPr="00AA4D93" w:rsidRDefault="00AA4D93" w:rsidP="00AA4D93">
            <w:pPr>
              <w:spacing w:after="0" w:line="240" w:lineRule="auto"/>
              <w:jc w:val="center"/>
              <w:rPr>
                <w:rFonts w:ascii="Times New Roman" w:eastAsia="Times New Roman" w:hAnsi="Times New Roman" w:cs="Times New Roman"/>
                <w:i/>
                <w:iCs/>
                <w:color w:val="000000"/>
                <w:sz w:val="24"/>
                <w:szCs w:val="24"/>
                <w:lang w:eastAsia="ru-RU"/>
              </w:rPr>
            </w:pPr>
            <w:r w:rsidRPr="00AA4D93">
              <w:rPr>
                <w:rFonts w:ascii="Times New Roman" w:eastAsia="Times New Roman" w:hAnsi="Times New Roman" w:cs="Times New Roman"/>
                <w:i/>
                <w:iCs/>
                <w:color w:val="000000"/>
                <w:sz w:val="24"/>
                <w:szCs w:val="24"/>
                <w:lang w:eastAsia="ru-RU"/>
              </w:rPr>
              <w:t>х</w:t>
            </w:r>
          </w:p>
        </w:tc>
      </w:tr>
    </w:tbl>
    <w:p w:rsidR="00AA4D93" w:rsidRDefault="00AA4D93" w:rsidP="006E6DB6">
      <w:pPr>
        <w:suppressAutoHyphens/>
        <w:spacing w:after="0" w:line="283" w:lineRule="auto"/>
        <w:jc w:val="both"/>
        <w:rPr>
          <w:rFonts w:ascii="Times New Roman" w:hAnsi="Times New Roman" w:cs="Times New Roman"/>
          <w:sz w:val="20"/>
          <w:szCs w:val="20"/>
        </w:rPr>
      </w:pPr>
    </w:p>
    <w:p w:rsidR="009716FD" w:rsidRDefault="009716FD" w:rsidP="009716FD">
      <w:pPr>
        <w:spacing w:after="0" w:line="283" w:lineRule="auto"/>
        <w:ind w:firstLine="709"/>
        <w:jc w:val="both"/>
        <w:rPr>
          <w:rFonts w:ascii="Times New Roman" w:hAnsi="Times New Roman" w:cs="Times New Roman"/>
          <w:sz w:val="28"/>
          <w:szCs w:val="28"/>
        </w:rPr>
      </w:pPr>
      <w:r w:rsidRPr="008C5617">
        <w:rPr>
          <w:rFonts w:ascii="Times New Roman" w:hAnsi="Times New Roman" w:cs="Times New Roman"/>
          <w:sz w:val="28"/>
          <w:szCs w:val="28"/>
        </w:rPr>
        <w:t>Прогнозируемые проектом решения бюджетные ассигнования на 202</w:t>
      </w:r>
      <w:r w:rsidR="008C5617" w:rsidRPr="008C5617">
        <w:rPr>
          <w:rFonts w:ascii="Times New Roman" w:hAnsi="Times New Roman" w:cs="Times New Roman"/>
          <w:sz w:val="28"/>
          <w:szCs w:val="28"/>
        </w:rPr>
        <w:t>3</w:t>
      </w:r>
      <w:r w:rsidRPr="008C5617">
        <w:rPr>
          <w:rFonts w:ascii="Times New Roman" w:hAnsi="Times New Roman" w:cs="Times New Roman"/>
          <w:sz w:val="28"/>
          <w:szCs w:val="28"/>
        </w:rPr>
        <w:t xml:space="preserve"> год</w:t>
      </w:r>
      <w:r w:rsidR="006072F1" w:rsidRPr="008C5617">
        <w:rPr>
          <w:rFonts w:ascii="Times New Roman" w:hAnsi="Times New Roman" w:cs="Times New Roman"/>
          <w:sz w:val="28"/>
          <w:szCs w:val="28"/>
        </w:rPr>
        <w:t xml:space="preserve"> </w:t>
      </w:r>
      <w:r w:rsidR="008C5617" w:rsidRPr="008C5617">
        <w:rPr>
          <w:rFonts w:ascii="Times New Roman" w:hAnsi="Times New Roman" w:cs="Times New Roman"/>
          <w:sz w:val="28"/>
          <w:szCs w:val="28"/>
        </w:rPr>
        <w:t>на 30,3%</w:t>
      </w:r>
      <w:r w:rsidR="006072F1" w:rsidRPr="008C5617">
        <w:rPr>
          <w:rFonts w:ascii="Times New Roman" w:hAnsi="Times New Roman" w:cs="Times New Roman"/>
          <w:sz w:val="28"/>
          <w:szCs w:val="28"/>
        </w:rPr>
        <w:t xml:space="preserve"> </w:t>
      </w:r>
      <w:r w:rsidR="008C5617" w:rsidRPr="008C5617">
        <w:rPr>
          <w:rFonts w:ascii="Times New Roman" w:hAnsi="Times New Roman" w:cs="Times New Roman"/>
          <w:sz w:val="28"/>
          <w:szCs w:val="28"/>
        </w:rPr>
        <w:t xml:space="preserve">ниже </w:t>
      </w:r>
      <w:r w:rsidR="006072F1" w:rsidRPr="008C5617">
        <w:rPr>
          <w:rFonts w:ascii="Times New Roman" w:hAnsi="Times New Roman" w:cs="Times New Roman"/>
          <w:sz w:val="28"/>
          <w:szCs w:val="28"/>
        </w:rPr>
        <w:t>уровня утвержденных решением о бюджете на 202</w:t>
      </w:r>
      <w:r w:rsidR="008C5617" w:rsidRPr="008C5617">
        <w:rPr>
          <w:rFonts w:ascii="Times New Roman" w:hAnsi="Times New Roman" w:cs="Times New Roman"/>
          <w:sz w:val="28"/>
          <w:szCs w:val="28"/>
        </w:rPr>
        <w:t>2</w:t>
      </w:r>
      <w:r w:rsidR="006072F1" w:rsidRPr="008C5617">
        <w:rPr>
          <w:rFonts w:ascii="Times New Roman" w:hAnsi="Times New Roman" w:cs="Times New Roman"/>
          <w:sz w:val="28"/>
          <w:szCs w:val="28"/>
        </w:rPr>
        <w:t xml:space="preserve"> год, их доля в общем объеме расходов бюджета округа составит </w:t>
      </w:r>
      <w:r w:rsidR="008C5617" w:rsidRPr="008C5617">
        <w:rPr>
          <w:rFonts w:ascii="Times New Roman" w:hAnsi="Times New Roman" w:cs="Times New Roman"/>
          <w:sz w:val="28"/>
          <w:szCs w:val="28"/>
        </w:rPr>
        <w:t>11,6</w:t>
      </w:r>
      <w:r w:rsidR="006072F1" w:rsidRPr="008C5617">
        <w:rPr>
          <w:rFonts w:ascii="Times New Roman" w:hAnsi="Times New Roman" w:cs="Times New Roman"/>
          <w:sz w:val="28"/>
          <w:szCs w:val="28"/>
        </w:rPr>
        <w:t>% (в 202</w:t>
      </w:r>
      <w:r w:rsidR="008C5617" w:rsidRPr="008C5617">
        <w:rPr>
          <w:rFonts w:ascii="Times New Roman" w:hAnsi="Times New Roman" w:cs="Times New Roman"/>
          <w:sz w:val="28"/>
          <w:szCs w:val="28"/>
        </w:rPr>
        <w:t>2</w:t>
      </w:r>
      <w:r w:rsidR="006072F1" w:rsidRPr="008C5617">
        <w:rPr>
          <w:rFonts w:ascii="Times New Roman" w:hAnsi="Times New Roman" w:cs="Times New Roman"/>
          <w:sz w:val="28"/>
          <w:szCs w:val="28"/>
        </w:rPr>
        <w:t xml:space="preserve"> году </w:t>
      </w:r>
      <w:r w:rsidR="008C5617" w:rsidRPr="008C5617">
        <w:rPr>
          <w:rFonts w:ascii="Times New Roman" w:hAnsi="Times New Roman" w:cs="Times New Roman"/>
          <w:sz w:val="28"/>
          <w:szCs w:val="28"/>
        </w:rPr>
        <w:t>–</w:t>
      </w:r>
      <w:r w:rsidR="006072F1" w:rsidRPr="008C5617">
        <w:rPr>
          <w:rFonts w:ascii="Times New Roman" w:hAnsi="Times New Roman" w:cs="Times New Roman"/>
          <w:sz w:val="28"/>
          <w:szCs w:val="28"/>
        </w:rPr>
        <w:t xml:space="preserve"> </w:t>
      </w:r>
      <w:r w:rsidR="008C5617" w:rsidRPr="008C5617">
        <w:rPr>
          <w:rFonts w:ascii="Times New Roman" w:hAnsi="Times New Roman" w:cs="Times New Roman"/>
          <w:sz w:val="28"/>
          <w:szCs w:val="28"/>
        </w:rPr>
        <w:t>15,0</w:t>
      </w:r>
      <w:r w:rsidR="006072F1" w:rsidRPr="00BE3D44">
        <w:rPr>
          <w:rFonts w:ascii="Times New Roman" w:hAnsi="Times New Roman" w:cs="Times New Roman"/>
          <w:sz w:val="28"/>
          <w:szCs w:val="28"/>
        </w:rPr>
        <w:t xml:space="preserve">%). В плановом периоде </w:t>
      </w:r>
      <w:r w:rsidR="00BE3D44" w:rsidRPr="00BE3D44">
        <w:rPr>
          <w:rFonts w:ascii="Times New Roman" w:hAnsi="Times New Roman" w:cs="Times New Roman"/>
          <w:sz w:val="28"/>
          <w:szCs w:val="28"/>
        </w:rPr>
        <w:t xml:space="preserve">2024 года </w:t>
      </w:r>
      <w:r w:rsidR="006072F1" w:rsidRPr="00BE3D44">
        <w:rPr>
          <w:rFonts w:ascii="Times New Roman" w:hAnsi="Times New Roman" w:cs="Times New Roman"/>
          <w:sz w:val="28"/>
          <w:szCs w:val="28"/>
        </w:rPr>
        <w:t xml:space="preserve">доля расходов на капитальные вложения в объекты муниципальной собственности снижается до </w:t>
      </w:r>
      <w:r w:rsidR="00BE3D44" w:rsidRPr="00BE3D44">
        <w:rPr>
          <w:rFonts w:ascii="Times New Roman" w:hAnsi="Times New Roman" w:cs="Times New Roman"/>
          <w:sz w:val="28"/>
          <w:szCs w:val="28"/>
        </w:rPr>
        <w:t>3,2</w:t>
      </w:r>
      <w:r w:rsidR="006072F1" w:rsidRPr="00BE3D44">
        <w:rPr>
          <w:rFonts w:ascii="Times New Roman" w:hAnsi="Times New Roman" w:cs="Times New Roman"/>
          <w:sz w:val="28"/>
          <w:szCs w:val="28"/>
        </w:rPr>
        <w:t>%.</w:t>
      </w:r>
    </w:p>
    <w:p w:rsidR="00EF32B8" w:rsidRPr="00876F8F" w:rsidRDefault="00EF32B8" w:rsidP="00EF32B8">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Капитальные вложения в объекты государственной (муниципальной) собственности составят:</w:t>
      </w:r>
    </w:p>
    <w:p w:rsidR="00EF32B8" w:rsidRPr="00876F8F" w:rsidRDefault="00EF32B8" w:rsidP="00EF32B8">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 xml:space="preserve">- здание МБУК «ДК «Восход» </w:t>
      </w:r>
      <w:r w:rsidR="0019127E" w:rsidRPr="00876F8F">
        <w:rPr>
          <w:rFonts w:ascii="Times New Roman" w:hAnsi="Times New Roman" w:cs="Times New Roman"/>
          <w:sz w:val="28"/>
          <w:szCs w:val="28"/>
        </w:rPr>
        <w:t xml:space="preserve">в 2023 году </w:t>
      </w:r>
      <w:r w:rsidRPr="00876F8F">
        <w:rPr>
          <w:rFonts w:ascii="Times New Roman" w:hAnsi="Times New Roman" w:cs="Times New Roman"/>
          <w:sz w:val="28"/>
          <w:szCs w:val="28"/>
        </w:rPr>
        <w:t>в сумме 278 523,1 тыс. рублей;</w:t>
      </w:r>
    </w:p>
    <w:p w:rsidR="00EF32B8" w:rsidRPr="00876F8F" w:rsidRDefault="00EF32B8" w:rsidP="00EF32B8">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 xml:space="preserve">- новое кладбище МОГП Никель в районе 3 км автодороги Никель-Приречный Печенгского района </w:t>
      </w:r>
      <w:r w:rsidR="0019127E" w:rsidRPr="00876F8F">
        <w:rPr>
          <w:rFonts w:ascii="Times New Roman" w:hAnsi="Times New Roman" w:cs="Times New Roman"/>
          <w:sz w:val="28"/>
          <w:szCs w:val="28"/>
        </w:rPr>
        <w:t xml:space="preserve">в 2023 году </w:t>
      </w:r>
      <w:r w:rsidRPr="00876F8F">
        <w:rPr>
          <w:rFonts w:ascii="Times New Roman" w:hAnsi="Times New Roman" w:cs="Times New Roman"/>
          <w:sz w:val="28"/>
          <w:szCs w:val="28"/>
        </w:rPr>
        <w:t>в сумме 59 544,3 тыс. рублей</w:t>
      </w:r>
      <w:r w:rsidR="0019127E" w:rsidRPr="00876F8F">
        <w:rPr>
          <w:rFonts w:ascii="Times New Roman" w:hAnsi="Times New Roman" w:cs="Times New Roman"/>
          <w:sz w:val="28"/>
          <w:szCs w:val="28"/>
        </w:rPr>
        <w:t>, в 2024 году в сумме 53 412,3 тыс. рублей</w:t>
      </w:r>
      <w:r w:rsidRPr="00876F8F">
        <w:rPr>
          <w:rFonts w:ascii="Times New Roman" w:hAnsi="Times New Roman" w:cs="Times New Roman"/>
          <w:sz w:val="28"/>
          <w:szCs w:val="28"/>
        </w:rPr>
        <w:t>;</w:t>
      </w:r>
    </w:p>
    <w:p w:rsidR="00EF32B8" w:rsidRPr="00876F8F" w:rsidRDefault="00EF32B8" w:rsidP="00EF32B8">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 xml:space="preserve">- устройство наружного освещения г. Заполярный: автотранспортная дорога от пересечения улиц Юбилейной и Ленина в районе пожарной части до конца перекрестка перед КПП комбината; пгт. Никель: участок автотранспортной дороги по ул. Заводская от моста через р. Колосйоки до поворота на бывший совхоз; пгт. Печенга: ул. Стадионная; нп. Лиинахамари: ул. Шабалина, пл. Ленина; устройство освещения на детских площадках </w:t>
      </w:r>
      <w:r w:rsidR="0019127E" w:rsidRPr="00876F8F">
        <w:rPr>
          <w:rFonts w:ascii="Times New Roman" w:hAnsi="Times New Roman" w:cs="Times New Roman"/>
          <w:sz w:val="28"/>
          <w:szCs w:val="28"/>
        </w:rPr>
        <w:t xml:space="preserve">в 2023 году </w:t>
      </w:r>
      <w:r w:rsidRPr="00876F8F">
        <w:rPr>
          <w:rFonts w:ascii="Times New Roman" w:hAnsi="Times New Roman" w:cs="Times New Roman"/>
          <w:sz w:val="28"/>
          <w:szCs w:val="28"/>
        </w:rPr>
        <w:t>в сумме 14 228,4 тыс. рублей</w:t>
      </w:r>
      <w:r w:rsidR="0019127E" w:rsidRPr="00876F8F">
        <w:rPr>
          <w:rFonts w:ascii="Times New Roman" w:hAnsi="Times New Roman" w:cs="Times New Roman"/>
          <w:sz w:val="28"/>
          <w:szCs w:val="28"/>
        </w:rPr>
        <w:t>, в 2024 году в сумме 25 000,0 тыс. рублей</w:t>
      </w:r>
      <w:r w:rsidRPr="00876F8F">
        <w:rPr>
          <w:rFonts w:ascii="Times New Roman" w:hAnsi="Times New Roman" w:cs="Times New Roman"/>
          <w:sz w:val="28"/>
          <w:szCs w:val="28"/>
        </w:rPr>
        <w:t>;</w:t>
      </w:r>
    </w:p>
    <w:p w:rsidR="00EF32B8" w:rsidRPr="00085AC6" w:rsidRDefault="00EF32B8" w:rsidP="00EF32B8">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 xml:space="preserve">- здание начальной школы (пристройки) на 250 мест в пгт. Печенга (софинансирование) </w:t>
      </w:r>
      <w:r w:rsidR="0019127E" w:rsidRPr="00876F8F">
        <w:rPr>
          <w:rFonts w:ascii="Times New Roman" w:hAnsi="Times New Roman" w:cs="Times New Roman"/>
          <w:sz w:val="28"/>
          <w:szCs w:val="28"/>
        </w:rPr>
        <w:t xml:space="preserve">в 2023- 2024 годах по </w:t>
      </w:r>
      <w:r w:rsidRPr="00876F8F">
        <w:rPr>
          <w:rFonts w:ascii="Times New Roman" w:hAnsi="Times New Roman" w:cs="Times New Roman"/>
          <w:sz w:val="28"/>
          <w:szCs w:val="28"/>
        </w:rPr>
        <w:t>13 199,1 тыс. рублей</w:t>
      </w:r>
      <w:r w:rsidR="0019127E" w:rsidRPr="00876F8F">
        <w:rPr>
          <w:rFonts w:ascii="Times New Roman" w:hAnsi="Times New Roman" w:cs="Times New Roman"/>
          <w:sz w:val="28"/>
          <w:szCs w:val="28"/>
        </w:rPr>
        <w:t xml:space="preserve"> ежегодно</w:t>
      </w:r>
      <w:r w:rsidRPr="00876F8F">
        <w:rPr>
          <w:rFonts w:ascii="Times New Roman" w:hAnsi="Times New Roman" w:cs="Times New Roman"/>
          <w:sz w:val="28"/>
          <w:szCs w:val="28"/>
        </w:rPr>
        <w:t>.</w:t>
      </w:r>
    </w:p>
    <w:p w:rsidR="00EF32B8" w:rsidRDefault="00EF32B8" w:rsidP="009716FD">
      <w:pPr>
        <w:spacing w:after="0" w:line="283" w:lineRule="auto"/>
        <w:ind w:firstLine="709"/>
        <w:jc w:val="both"/>
        <w:rPr>
          <w:rFonts w:ascii="Times New Roman" w:hAnsi="Times New Roman" w:cs="Times New Roman"/>
          <w:sz w:val="28"/>
          <w:szCs w:val="28"/>
        </w:rPr>
      </w:pPr>
    </w:p>
    <w:p w:rsidR="00EE3729" w:rsidRPr="00A27634" w:rsidRDefault="009716FD" w:rsidP="00EF751E">
      <w:pPr>
        <w:pStyle w:val="1"/>
        <w:spacing w:before="0" w:line="283" w:lineRule="auto"/>
        <w:ind w:firstLine="709"/>
        <w:jc w:val="center"/>
        <w:rPr>
          <w:rFonts w:ascii="Times New Roman" w:hAnsi="Times New Roman" w:cs="Times New Roman"/>
          <w:b/>
          <w:color w:val="auto"/>
          <w:sz w:val="28"/>
          <w:szCs w:val="28"/>
        </w:rPr>
      </w:pPr>
      <w:r w:rsidRPr="00A27634">
        <w:rPr>
          <w:rFonts w:ascii="Times New Roman" w:hAnsi="Times New Roman" w:cs="Times New Roman"/>
          <w:b/>
          <w:color w:val="auto"/>
          <w:sz w:val="28"/>
          <w:szCs w:val="28"/>
        </w:rPr>
        <w:t>5</w:t>
      </w:r>
      <w:r w:rsidR="00C611B7" w:rsidRPr="00A27634">
        <w:rPr>
          <w:rFonts w:ascii="Times New Roman" w:hAnsi="Times New Roman" w:cs="Times New Roman"/>
          <w:b/>
          <w:color w:val="auto"/>
          <w:sz w:val="28"/>
          <w:szCs w:val="28"/>
        </w:rPr>
        <w:t xml:space="preserve">. </w:t>
      </w:r>
      <w:r w:rsidR="00EE3729" w:rsidRPr="00A27634">
        <w:rPr>
          <w:rFonts w:ascii="Times New Roman" w:hAnsi="Times New Roman" w:cs="Times New Roman"/>
          <w:b/>
          <w:color w:val="auto"/>
          <w:sz w:val="28"/>
          <w:szCs w:val="28"/>
        </w:rPr>
        <w:t>Дорожный фонд</w:t>
      </w:r>
    </w:p>
    <w:p w:rsidR="00712AD2" w:rsidRDefault="00F71D8F" w:rsidP="00F51E3A">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w:t>
      </w:r>
      <w:r w:rsidR="00EE3729" w:rsidRPr="00A27634">
        <w:rPr>
          <w:rFonts w:ascii="Times New Roman" w:hAnsi="Times New Roman" w:cs="Times New Roman"/>
          <w:sz w:val="28"/>
          <w:szCs w:val="28"/>
        </w:rPr>
        <w:t xml:space="preserve"> ассигновани</w:t>
      </w:r>
      <w:r>
        <w:rPr>
          <w:rFonts w:ascii="Times New Roman" w:hAnsi="Times New Roman" w:cs="Times New Roman"/>
          <w:sz w:val="28"/>
          <w:szCs w:val="28"/>
        </w:rPr>
        <w:t>й</w:t>
      </w:r>
      <w:r w:rsidR="00EE3729" w:rsidRPr="00A27634">
        <w:rPr>
          <w:rFonts w:ascii="Times New Roman" w:hAnsi="Times New Roman" w:cs="Times New Roman"/>
          <w:sz w:val="28"/>
          <w:szCs w:val="28"/>
        </w:rPr>
        <w:t xml:space="preserve"> Дорожного фонда </w:t>
      </w:r>
      <w:r w:rsidR="00C611B7" w:rsidRPr="00A27634">
        <w:rPr>
          <w:rFonts w:ascii="Times New Roman" w:hAnsi="Times New Roman" w:cs="Times New Roman"/>
          <w:sz w:val="28"/>
          <w:szCs w:val="28"/>
        </w:rPr>
        <w:t xml:space="preserve">Печенгского </w:t>
      </w:r>
      <w:r w:rsidR="00EE1C16" w:rsidRPr="00A27634">
        <w:rPr>
          <w:rFonts w:ascii="Times New Roman" w:hAnsi="Times New Roman" w:cs="Times New Roman"/>
          <w:sz w:val="28"/>
          <w:szCs w:val="28"/>
        </w:rPr>
        <w:t>муниципального округа</w:t>
      </w:r>
      <w:r w:rsidR="00EE3729" w:rsidRPr="00A27634">
        <w:rPr>
          <w:rFonts w:ascii="Times New Roman" w:hAnsi="Times New Roman" w:cs="Times New Roman"/>
          <w:sz w:val="28"/>
          <w:szCs w:val="28"/>
        </w:rPr>
        <w:t xml:space="preserve"> </w:t>
      </w:r>
      <w:r w:rsidR="00C71048" w:rsidRPr="00A27634">
        <w:rPr>
          <w:rFonts w:ascii="Times New Roman" w:hAnsi="Times New Roman" w:cs="Times New Roman"/>
          <w:sz w:val="28"/>
          <w:szCs w:val="28"/>
        </w:rPr>
        <w:t xml:space="preserve">Мурманской области </w:t>
      </w:r>
      <w:r w:rsidR="00EE3729" w:rsidRPr="00A27634">
        <w:rPr>
          <w:rFonts w:ascii="Times New Roman" w:hAnsi="Times New Roman" w:cs="Times New Roman"/>
          <w:sz w:val="28"/>
          <w:szCs w:val="28"/>
        </w:rPr>
        <w:t>(далее – Дорожный фонд) определен статье</w:t>
      </w:r>
      <w:r>
        <w:rPr>
          <w:rFonts w:ascii="Times New Roman" w:hAnsi="Times New Roman" w:cs="Times New Roman"/>
          <w:sz w:val="28"/>
          <w:szCs w:val="28"/>
        </w:rPr>
        <w:t>й</w:t>
      </w:r>
      <w:r w:rsidR="00EE3729" w:rsidRPr="00A27634">
        <w:rPr>
          <w:rFonts w:ascii="Times New Roman" w:hAnsi="Times New Roman" w:cs="Times New Roman"/>
          <w:sz w:val="28"/>
          <w:szCs w:val="28"/>
        </w:rPr>
        <w:t xml:space="preserve"> </w:t>
      </w:r>
      <w:r w:rsidR="00C611B7" w:rsidRPr="00A27634">
        <w:rPr>
          <w:rFonts w:ascii="Times New Roman" w:hAnsi="Times New Roman" w:cs="Times New Roman"/>
          <w:sz w:val="28"/>
          <w:szCs w:val="28"/>
        </w:rPr>
        <w:t>1</w:t>
      </w:r>
      <w:r w:rsidR="00A27634" w:rsidRPr="00A27634">
        <w:rPr>
          <w:rFonts w:ascii="Times New Roman" w:hAnsi="Times New Roman" w:cs="Times New Roman"/>
          <w:sz w:val="28"/>
          <w:szCs w:val="28"/>
        </w:rPr>
        <w:t>1</w:t>
      </w:r>
      <w:r w:rsidR="00EE3729" w:rsidRPr="00A27634">
        <w:rPr>
          <w:rFonts w:ascii="Times New Roman" w:hAnsi="Times New Roman" w:cs="Times New Roman"/>
          <w:sz w:val="28"/>
          <w:szCs w:val="28"/>
        </w:rPr>
        <w:t xml:space="preserve"> </w:t>
      </w:r>
      <w:r w:rsidR="00C611B7" w:rsidRPr="00A27634">
        <w:rPr>
          <w:rFonts w:ascii="Times New Roman" w:hAnsi="Times New Roman" w:cs="Times New Roman"/>
          <w:sz w:val="28"/>
          <w:szCs w:val="28"/>
        </w:rPr>
        <w:t>проекта решения</w:t>
      </w:r>
      <w:r w:rsidR="00712AD2">
        <w:rPr>
          <w:rFonts w:ascii="Times New Roman" w:hAnsi="Times New Roman" w:cs="Times New Roman"/>
          <w:sz w:val="28"/>
          <w:szCs w:val="28"/>
        </w:rPr>
        <w:t xml:space="preserve">, </w:t>
      </w:r>
      <w:r w:rsidR="00712AD2" w:rsidRPr="00712AD2">
        <w:rPr>
          <w:rFonts w:ascii="Times New Roman" w:hAnsi="Times New Roman" w:cs="Times New Roman"/>
          <w:sz w:val="28"/>
          <w:szCs w:val="28"/>
        </w:rPr>
        <w:t xml:space="preserve">что соответствует требованиями статьи </w:t>
      </w:r>
      <w:r w:rsidR="00712AD2">
        <w:rPr>
          <w:rFonts w:ascii="Times New Roman" w:hAnsi="Times New Roman" w:cs="Times New Roman"/>
          <w:sz w:val="28"/>
          <w:szCs w:val="28"/>
        </w:rPr>
        <w:t>179.4</w:t>
      </w:r>
      <w:r w:rsidR="00712AD2" w:rsidRPr="00712AD2">
        <w:rPr>
          <w:rFonts w:ascii="Times New Roman" w:hAnsi="Times New Roman" w:cs="Times New Roman"/>
          <w:sz w:val="28"/>
          <w:szCs w:val="28"/>
        </w:rPr>
        <w:t xml:space="preserve"> Бюджетного кодекса РФ.</w:t>
      </w:r>
    </w:p>
    <w:p w:rsidR="00C71048" w:rsidRDefault="00EE3729" w:rsidP="00F51E3A">
      <w:pPr>
        <w:spacing w:after="0" w:line="283" w:lineRule="auto"/>
        <w:ind w:firstLine="709"/>
        <w:jc w:val="both"/>
        <w:rPr>
          <w:rFonts w:ascii="Times New Roman" w:hAnsi="Times New Roman" w:cs="Times New Roman"/>
          <w:sz w:val="28"/>
          <w:szCs w:val="28"/>
        </w:rPr>
      </w:pPr>
      <w:r w:rsidRPr="00A27634">
        <w:rPr>
          <w:rFonts w:ascii="Times New Roman" w:hAnsi="Times New Roman" w:cs="Times New Roman"/>
          <w:sz w:val="28"/>
          <w:szCs w:val="28"/>
        </w:rPr>
        <w:t xml:space="preserve"> </w:t>
      </w:r>
      <w:r w:rsidR="00A31BED">
        <w:rPr>
          <w:rFonts w:ascii="Times New Roman" w:hAnsi="Times New Roman" w:cs="Times New Roman"/>
          <w:sz w:val="28"/>
          <w:szCs w:val="28"/>
        </w:rPr>
        <w:t xml:space="preserve">Прогнозируемый объем поступлений в Дорожный фонд </w:t>
      </w:r>
      <w:r w:rsidR="00772069" w:rsidRPr="00A27634">
        <w:rPr>
          <w:rFonts w:ascii="Times New Roman" w:hAnsi="Times New Roman" w:cs="Times New Roman"/>
          <w:sz w:val="28"/>
          <w:szCs w:val="28"/>
        </w:rPr>
        <w:t>на 20</w:t>
      </w:r>
      <w:r w:rsidR="00610B76" w:rsidRPr="00A27634">
        <w:rPr>
          <w:rFonts w:ascii="Times New Roman" w:hAnsi="Times New Roman" w:cs="Times New Roman"/>
          <w:sz w:val="28"/>
          <w:szCs w:val="28"/>
        </w:rPr>
        <w:t>2</w:t>
      </w:r>
      <w:r w:rsidR="00A27634" w:rsidRPr="00A27634">
        <w:rPr>
          <w:rFonts w:ascii="Times New Roman" w:hAnsi="Times New Roman" w:cs="Times New Roman"/>
          <w:sz w:val="28"/>
          <w:szCs w:val="28"/>
        </w:rPr>
        <w:t>3</w:t>
      </w:r>
      <w:r w:rsidR="00772069" w:rsidRPr="00A27634">
        <w:rPr>
          <w:rFonts w:ascii="Times New Roman" w:hAnsi="Times New Roman" w:cs="Times New Roman"/>
          <w:sz w:val="28"/>
          <w:szCs w:val="28"/>
        </w:rPr>
        <w:t xml:space="preserve"> год </w:t>
      </w:r>
      <w:r w:rsidR="00A31BED">
        <w:rPr>
          <w:rFonts w:ascii="Times New Roman" w:hAnsi="Times New Roman" w:cs="Times New Roman"/>
          <w:sz w:val="28"/>
          <w:szCs w:val="28"/>
        </w:rPr>
        <w:t>составляет</w:t>
      </w:r>
      <w:r w:rsidR="00772069" w:rsidRPr="00A27634">
        <w:rPr>
          <w:rFonts w:ascii="Times New Roman" w:hAnsi="Times New Roman" w:cs="Times New Roman"/>
          <w:sz w:val="28"/>
          <w:szCs w:val="28"/>
        </w:rPr>
        <w:t xml:space="preserve"> </w:t>
      </w:r>
      <w:r w:rsidR="00A27634" w:rsidRPr="00A27634">
        <w:rPr>
          <w:rFonts w:ascii="Times New Roman" w:hAnsi="Times New Roman" w:cs="Times New Roman"/>
          <w:sz w:val="28"/>
          <w:szCs w:val="28"/>
        </w:rPr>
        <w:t>62</w:t>
      </w:r>
      <w:r w:rsidR="00A27634" w:rsidRPr="00A27634">
        <w:rPr>
          <w:rFonts w:ascii="Times New Roman" w:hAnsi="Times New Roman" w:cs="Times New Roman"/>
          <w:sz w:val="28"/>
          <w:szCs w:val="28"/>
          <w:lang w:val="en-US"/>
        </w:rPr>
        <w:t> </w:t>
      </w:r>
      <w:r w:rsidR="00A27634" w:rsidRPr="00A27634">
        <w:rPr>
          <w:rFonts w:ascii="Times New Roman" w:hAnsi="Times New Roman" w:cs="Times New Roman"/>
          <w:sz w:val="28"/>
          <w:szCs w:val="28"/>
        </w:rPr>
        <w:t>635,9</w:t>
      </w:r>
      <w:r w:rsidR="00772069" w:rsidRPr="00A27634">
        <w:rPr>
          <w:rFonts w:ascii="Times New Roman" w:hAnsi="Times New Roman" w:cs="Times New Roman"/>
          <w:sz w:val="28"/>
          <w:szCs w:val="28"/>
        </w:rPr>
        <w:t xml:space="preserve"> тыс. рублей, на 202</w:t>
      </w:r>
      <w:r w:rsidR="00A27634" w:rsidRPr="00A27634">
        <w:rPr>
          <w:rFonts w:ascii="Times New Roman" w:hAnsi="Times New Roman" w:cs="Times New Roman"/>
          <w:sz w:val="28"/>
          <w:szCs w:val="28"/>
        </w:rPr>
        <w:t>4</w:t>
      </w:r>
      <w:r w:rsidR="00C71048" w:rsidRPr="00A27634">
        <w:rPr>
          <w:rFonts w:ascii="Times New Roman" w:hAnsi="Times New Roman" w:cs="Times New Roman"/>
          <w:sz w:val="28"/>
          <w:szCs w:val="28"/>
        </w:rPr>
        <w:t xml:space="preserve"> год </w:t>
      </w:r>
      <w:r w:rsidR="00A31BED">
        <w:rPr>
          <w:rFonts w:ascii="Times New Roman" w:hAnsi="Times New Roman" w:cs="Times New Roman"/>
          <w:sz w:val="28"/>
          <w:szCs w:val="28"/>
        </w:rPr>
        <w:t>-</w:t>
      </w:r>
      <w:r w:rsidR="00C71048" w:rsidRPr="00A27634">
        <w:rPr>
          <w:rFonts w:ascii="Times New Roman" w:hAnsi="Times New Roman" w:cs="Times New Roman"/>
          <w:sz w:val="28"/>
          <w:szCs w:val="28"/>
        </w:rPr>
        <w:t xml:space="preserve"> </w:t>
      </w:r>
      <w:r w:rsidR="00A27634" w:rsidRPr="00A27634">
        <w:rPr>
          <w:rFonts w:ascii="Times New Roman" w:hAnsi="Times New Roman" w:cs="Times New Roman"/>
          <w:sz w:val="28"/>
          <w:szCs w:val="28"/>
        </w:rPr>
        <w:t>55</w:t>
      </w:r>
      <w:r w:rsidR="00A27634" w:rsidRPr="00A27634">
        <w:rPr>
          <w:rFonts w:ascii="Times New Roman" w:hAnsi="Times New Roman" w:cs="Times New Roman"/>
          <w:sz w:val="28"/>
          <w:szCs w:val="28"/>
          <w:lang w:val="en-US"/>
        </w:rPr>
        <w:t> </w:t>
      </w:r>
      <w:r w:rsidR="00A27634" w:rsidRPr="00A27634">
        <w:rPr>
          <w:rFonts w:ascii="Times New Roman" w:hAnsi="Times New Roman" w:cs="Times New Roman"/>
          <w:sz w:val="28"/>
          <w:szCs w:val="28"/>
        </w:rPr>
        <w:t>176,5</w:t>
      </w:r>
      <w:r w:rsidR="00C71048" w:rsidRPr="00A27634">
        <w:rPr>
          <w:rFonts w:ascii="Times New Roman" w:hAnsi="Times New Roman" w:cs="Times New Roman"/>
          <w:sz w:val="28"/>
          <w:szCs w:val="28"/>
        </w:rPr>
        <w:t xml:space="preserve"> тыс. рублей, на </w:t>
      </w:r>
      <w:r w:rsidR="00AF3CAC" w:rsidRPr="00A27634">
        <w:rPr>
          <w:rFonts w:ascii="Times New Roman" w:hAnsi="Times New Roman" w:cs="Times New Roman"/>
          <w:sz w:val="28"/>
          <w:szCs w:val="28"/>
        </w:rPr>
        <w:t>202</w:t>
      </w:r>
      <w:r w:rsidR="00A27634" w:rsidRPr="00A27634">
        <w:rPr>
          <w:rFonts w:ascii="Times New Roman" w:hAnsi="Times New Roman" w:cs="Times New Roman"/>
          <w:sz w:val="28"/>
          <w:szCs w:val="28"/>
        </w:rPr>
        <w:t>5</w:t>
      </w:r>
      <w:r w:rsidR="00AF3CAC" w:rsidRPr="00A27634">
        <w:rPr>
          <w:rFonts w:ascii="Times New Roman" w:hAnsi="Times New Roman" w:cs="Times New Roman"/>
          <w:sz w:val="28"/>
          <w:szCs w:val="28"/>
        </w:rPr>
        <w:t xml:space="preserve"> </w:t>
      </w:r>
      <w:r w:rsidR="00C71048" w:rsidRPr="00A27634">
        <w:rPr>
          <w:rFonts w:ascii="Times New Roman" w:hAnsi="Times New Roman" w:cs="Times New Roman"/>
          <w:sz w:val="28"/>
          <w:szCs w:val="28"/>
        </w:rPr>
        <w:t xml:space="preserve">год </w:t>
      </w:r>
      <w:r w:rsidR="00A31BED">
        <w:rPr>
          <w:rFonts w:ascii="Times New Roman" w:hAnsi="Times New Roman" w:cs="Times New Roman"/>
          <w:sz w:val="28"/>
          <w:szCs w:val="28"/>
        </w:rPr>
        <w:t>-</w:t>
      </w:r>
      <w:r w:rsidR="00C71048" w:rsidRPr="00A27634">
        <w:rPr>
          <w:rFonts w:ascii="Times New Roman" w:hAnsi="Times New Roman" w:cs="Times New Roman"/>
          <w:sz w:val="28"/>
          <w:szCs w:val="28"/>
        </w:rPr>
        <w:t xml:space="preserve"> </w:t>
      </w:r>
      <w:r w:rsidR="00A27634" w:rsidRPr="00A27634">
        <w:rPr>
          <w:rFonts w:ascii="Times New Roman" w:hAnsi="Times New Roman" w:cs="Times New Roman"/>
          <w:sz w:val="28"/>
          <w:szCs w:val="28"/>
        </w:rPr>
        <w:t>49 749,2</w:t>
      </w:r>
      <w:r w:rsidR="00C71048" w:rsidRPr="00A27634">
        <w:rPr>
          <w:rFonts w:ascii="Times New Roman" w:hAnsi="Times New Roman" w:cs="Times New Roman"/>
          <w:sz w:val="28"/>
          <w:szCs w:val="28"/>
        </w:rPr>
        <w:t xml:space="preserve"> тыс. рублей.</w:t>
      </w:r>
    </w:p>
    <w:p w:rsidR="002727D9" w:rsidRDefault="002727D9" w:rsidP="00F51E3A">
      <w:pPr>
        <w:spacing w:after="0" w:line="283" w:lineRule="auto"/>
        <w:ind w:firstLine="709"/>
        <w:jc w:val="both"/>
        <w:rPr>
          <w:rFonts w:ascii="Times New Roman" w:hAnsi="Times New Roman" w:cs="Times New Roman"/>
          <w:sz w:val="28"/>
          <w:szCs w:val="28"/>
        </w:rPr>
      </w:pPr>
      <w:r w:rsidRPr="00A27634">
        <w:rPr>
          <w:rFonts w:ascii="Times New Roman" w:hAnsi="Times New Roman" w:cs="Times New Roman"/>
          <w:sz w:val="28"/>
          <w:szCs w:val="28"/>
        </w:rPr>
        <w:t xml:space="preserve">Динамика </w:t>
      </w:r>
      <w:r w:rsidR="00B41B80">
        <w:rPr>
          <w:rFonts w:ascii="Times New Roman" w:hAnsi="Times New Roman" w:cs="Times New Roman"/>
          <w:sz w:val="28"/>
          <w:szCs w:val="28"/>
        </w:rPr>
        <w:t xml:space="preserve">поступлений </w:t>
      </w:r>
      <w:r w:rsidRPr="00A27634">
        <w:rPr>
          <w:rFonts w:ascii="Times New Roman" w:hAnsi="Times New Roman" w:cs="Times New Roman"/>
          <w:sz w:val="28"/>
          <w:szCs w:val="28"/>
        </w:rPr>
        <w:t>объема бюджетных ассигнований Дорожного фонда в 202</w:t>
      </w:r>
      <w:r w:rsidR="00E17D58">
        <w:rPr>
          <w:rFonts w:ascii="Times New Roman" w:hAnsi="Times New Roman" w:cs="Times New Roman"/>
          <w:sz w:val="28"/>
          <w:szCs w:val="28"/>
        </w:rPr>
        <w:t>2</w:t>
      </w:r>
      <w:r w:rsidRPr="00A27634">
        <w:rPr>
          <w:rFonts w:ascii="Times New Roman" w:hAnsi="Times New Roman" w:cs="Times New Roman"/>
          <w:sz w:val="28"/>
          <w:szCs w:val="28"/>
        </w:rPr>
        <w:t xml:space="preserve"> -202</w:t>
      </w:r>
      <w:r w:rsidR="00F71D8F">
        <w:rPr>
          <w:rFonts w:ascii="Times New Roman" w:hAnsi="Times New Roman" w:cs="Times New Roman"/>
          <w:sz w:val="28"/>
          <w:szCs w:val="28"/>
        </w:rPr>
        <w:t>5</w:t>
      </w:r>
      <w:r w:rsidRPr="00A27634">
        <w:rPr>
          <w:rFonts w:ascii="Times New Roman" w:hAnsi="Times New Roman" w:cs="Times New Roman"/>
          <w:sz w:val="28"/>
          <w:szCs w:val="28"/>
        </w:rPr>
        <w:t xml:space="preserve"> года</w:t>
      </w:r>
      <w:r w:rsidR="00F71D8F">
        <w:rPr>
          <w:rFonts w:ascii="Times New Roman" w:hAnsi="Times New Roman" w:cs="Times New Roman"/>
          <w:sz w:val="28"/>
          <w:szCs w:val="28"/>
        </w:rPr>
        <w:t>х</w:t>
      </w:r>
      <w:r w:rsidRPr="00A27634">
        <w:rPr>
          <w:rFonts w:ascii="Times New Roman" w:hAnsi="Times New Roman" w:cs="Times New Roman"/>
          <w:sz w:val="28"/>
          <w:szCs w:val="28"/>
        </w:rPr>
        <w:t xml:space="preserve"> приведена в таблице </w:t>
      </w:r>
      <w:r w:rsidR="00CD0ADE" w:rsidRPr="00A27634">
        <w:rPr>
          <w:rFonts w:ascii="Times New Roman" w:hAnsi="Times New Roman" w:cs="Times New Roman"/>
          <w:sz w:val="28"/>
          <w:szCs w:val="28"/>
        </w:rPr>
        <w:t>20</w:t>
      </w:r>
      <w:r w:rsidRPr="00A27634">
        <w:rPr>
          <w:rFonts w:ascii="Times New Roman" w:hAnsi="Times New Roman" w:cs="Times New Roman"/>
          <w:sz w:val="28"/>
          <w:szCs w:val="28"/>
        </w:rPr>
        <w:t>:</w:t>
      </w:r>
    </w:p>
    <w:p w:rsidR="000D20C4" w:rsidRDefault="000D20C4" w:rsidP="00F51E3A">
      <w:pPr>
        <w:spacing w:after="0" w:line="283" w:lineRule="auto"/>
        <w:ind w:firstLine="709"/>
        <w:jc w:val="both"/>
        <w:rPr>
          <w:rFonts w:ascii="Times New Roman" w:hAnsi="Times New Roman" w:cs="Times New Roman"/>
          <w:sz w:val="28"/>
          <w:szCs w:val="28"/>
        </w:rPr>
      </w:pPr>
    </w:p>
    <w:p w:rsidR="000D20C4" w:rsidRDefault="000D20C4" w:rsidP="00F51E3A">
      <w:pPr>
        <w:spacing w:after="0" w:line="283" w:lineRule="auto"/>
        <w:ind w:firstLine="709"/>
        <w:jc w:val="both"/>
        <w:rPr>
          <w:rFonts w:ascii="Times New Roman" w:hAnsi="Times New Roman" w:cs="Times New Roman"/>
          <w:sz w:val="28"/>
          <w:szCs w:val="28"/>
        </w:rPr>
      </w:pPr>
    </w:p>
    <w:p w:rsidR="000D20C4" w:rsidRDefault="000D20C4" w:rsidP="00F51E3A">
      <w:pPr>
        <w:spacing w:after="0" w:line="283" w:lineRule="auto"/>
        <w:ind w:firstLine="709"/>
        <w:jc w:val="both"/>
        <w:rPr>
          <w:rFonts w:ascii="Times New Roman" w:hAnsi="Times New Roman" w:cs="Times New Roman"/>
          <w:sz w:val="28"/>
          <w:szCs w:val="28"/>
        </w:rPr>
      </w:pPr>
    </w:p>
    <w:p w:rsidR="000D20C4" w:rsidRDefault="000D20C4" w:rsidP="00F51E3A">
      <w:pPr>
        <w:spacing w:after="0" w:line="283" w:lineRule="auto"/>
        <w:ind w:firstLine="709"/>
        <w:jc w:val="both"/>
        <w:rPr>
          <w:rFonts w:ascii="Times New Roman" w:hAnsi="Times New Roman" w:cs="Times New Roman"/>
          <w:sz w:val="28"/>
          <w:szCs w:val="28"/>
        </w:rPr>
      </w:pPr>
    </w:p>
    <w:p w:rsidR="00C1502D" w:rsidRDefault="002727D9" w:rsidP="002727D9">
      <w:pPr>
        <w:spacing w:after="0"/>
        <w:jc w:val="both"/>
        <w:rPr>
          <w:rFonts w:ascii="Times New Roman" w:hAnsi="Times New Roman" w:cs="Times New Roman"/>
          <w:sz w:val="20"/>
          <w:szCs w:val="20"/>
        </w:rPr>
      </w:pPr>
      <w:r w:rsidRPr="00E101CE">
        <w:rPr>
          <w:rFonts w:ascii="Times New Roman" w:hAnsi="Times New Roman" w:cs="Times New Roman"/>
          <w:sz w:val="20"/>
          <w:szCs w:val="20"/>
        </w:rPr>
        <w:t xml:space="preserve">таблица </w:t>
      </w:r>
      <w:r w:rsidR="00636C0E">
        <w:rPr>
          <w:rFonts w:ascii="Times New Roman" w:hAnsi="Times New Roman" w:cs="Times New Roman"/>
          <w:sz w:val="20"/>
          <w:szCs w:val="20"/>
        </w:rPr>
        <w:t>20</w:t>
      </w:r>
      <w:r w:rsidRPr="00E101CE">
        <w:rPr>
          <w:rFonts w:ascii="Times New Roman" w:hAnsi="Times New Roman" w:cs="Times New Roman"/>
          <w:sz w:val="20"/>
          <w:szCs w:val="20"/>
        </w:rPr>
        <w:t xml:space="preserve">             </w:t>
      </w:r>
    </w:p>
    <w:tbl>
      <w:tblPr>
        <w:tblW w:w="9815" w:type="dxa"/>
        <w:tblInd w:w="93" w:type="dxa"/>
        <w:tblLook w:val="04A0" w:firstRow="1" w:lastRow="0" w:firstColumn="1" w:lastColumn="0" w:noHBand="0" w:noVBand="1"/>
      </w:tblPr>
      <w:tblGrid>
        <w:gridCol w:w="4835"/>
        <w:gridCol w:w="1440"/>
        <w:gridCol w:w="1180"/>
        <w:gridCol w:w="1180"/>
        <w:gridCol w:w="1180"/>
      </w:tblGrid>
      <w:tr w:rsidR="00E17D58" w:rsidRPr="00E17D58" w:rsidTr="00F879D8">
        <w:trPr>
          <w:trHeight w:val="85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lastRenderedPageBreak/>
              <w:t>Показатели</w:t>
            </w:r>
          </w:p>
        </w:tc>
        <w:tc>
          <w:tcPr>
            <w:tcW w:w="1440" w:type="dxa"/>
            <w:tcBorders>
              <w:top w:val="single" w:sz="4" w:space="0" w:color="auto"/>
              <w:left w:val="nil"/>
              <w:bottom w:val="nil"/>
              <w:right w:val="nil"/>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Утверждено решением о бюджете</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Прогноз</w:t>
            </w:r>
          </w:p>
        </w:tc>
      </w:tr>
      <w:tr w:rsidR="00E17D58" w:rsidRPr="00E17D58" w:rsidTr="00F879D8">
        <w:trPr>
          <w:trHeight w:val="30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E17D58" w:rsidRPr="00E17D58" w:rsidRDefault="00E17D58" w:rsidP="00E17D58">
            <w:pPr>
              <w:spacing w:after="0" w:line="240" w:lineRule="auto"/>
              <w:rPr>
                <w:rFonts w:ascii="Times New Roman" w:eastAsia="Times New Roman" w:hAnsi="Times New Roman" w:cs="Times New Roman"/>
                <w:b/>
                <w:bCs/>
                <w:color w:val="000000"/>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2022 год</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2023 год</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center"/>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2025 год</w:t>
            </w:r>
          </w:p>
        </w:tc>
      </w:tr>
      <w:tr w:rsidR="00E17D58" w:rsidRPr="00E17D58" w:rsidTr="00F879D8">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both"/>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Бюджетные ассигнования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81 077,9</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62 635,9</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D58" w:rsidRPr="00E17D58" w:rsidRDefault="00E17D58" w:rsidP="00E17D58">
            <w:pPr>
              <w:spacing w:after="0" w:line="240" w:lineRule="auto"/>
              <w:jc w:val="right"/>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55 176,5</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D58" w:rsidRPr="00E17D58" w:rsidRDefault="00E17D58" w:rsidP="00E17D58">
            <w:pPr>
              <w:spacing w:after="0" w:line="240" w:lineRule="auto"/>
              <w:jc w:val="right"/>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49 749,2</w:t>
            </w:r>
          </w:p>
        </w:tc>
      </w:tr>
      <w:tr w:rsidR="00E17D58" w:rsidRPr="00E17D58" w:rsidTr="00F879D8">
        <w:trPr>
          <w:trHeight w:val="34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both"/>
              <w:rPr>
                <w:rFonts w:ascii="Times New Roman" w:eastAsia="Times New Roman" w:hAnsi="Times New Roman" w:cs="Times New Roman"/>
                <w:b/>
                <w:bCs/>
                <w:color w:val="000000"/>
                <w:sz w:val="20"/>
                <w:szCs w:val="20"/>
                <w:lang w:eastAsia="ru-RU"/>
              </w:rPr>
            </w:pPr>
            <w:r w:rsidRPr="00E17D58">
              <w:rPr>
                <w:rFonts w:ascii="Times New Roman" w:eastAsia="Times New Roman" w:hAnsi="Times New Roman" w:cs="Times New Roman"/>
                <w:b/>
                <w:bCs/>
                <w:color w:val="000000"/>
                <w:sz w:val="20"/>
                <w:szCs w:val="20"/>
                <w:lang w:eastAsia="ru-RU"/>
              </w:rPr>
              <w:t>Дорожного фонда, тыс. рублей</w:t>
            </w:r>
          </w:p>
        </w:tc>
        <w:tc>
          <w:tcPr>
            <w:tcW w:w="1440" w:type="dxa"/>
            <w:vMerge/>
            <w:tcBorders>
              <w:top w:val="nil"/>
              <w:left w:val="single" w:sz="4" w:space="0" w:color="auto"/>
              <w:bottom w:val="single" w:sz="4" w:space="0" w:color="auto"/>
              <w:right w:val="single" w:sz="4" w:space="0" w:color="auto"/>
            </w:tcBorders>
            <w:vAlign w:val="center"/>
            <w:hideMark/>
          </w:tcPr>
          <w:p w:rsidR="00E17D58" w:rsidRPr="00E17D58" w:rsidRDefault="00E17D58" w:rsidP="00E17D58">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17D58" w:rsidRPr="00E17D58" w:rsidRDefault="00E17D58" w:rsidP="00E17D58">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17D58" w:rsidRPr="00E17D58" w:rsidRDefault="00E17D58" w:rsidP="00E17D58">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17D58" w:rsidRPr="00E17D58" w:rsidRDefault="00E17D58" w:rsidP="00E17D58">
            <w:pPr>
              <w:spacing w:after="0" w:line="240" w:lineRule="auto"/>
              <w:rPr>
                <w:rFonts w:ascii="Times New Roman" w:eastAsia="Times New Roman" w:hAnsi="Times New Roman" w:cs="Times New Roman"/>
                <w:b/>
                <w:bCs/>
                <w:color w:val="000000"/>
                <w:sz w:val="20"/>
                <w:szCs w:val="20"/>
                <w:lang w:eastAsia="ru-RU"/>
              </w:rPr>
            </w:pPr>
          </w:p>
        </w:tc>
      </w:tr>
      <w:tr w:rsidR="00E17D58" w:rsidRPr="00E17D58" w:rsidTr="00F879D8">
        <w:trPr>
          <w:trHeight w:val="27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both"/>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доля в доходах бюджета округа, %</w:t>
            </w:r>
          </w:p>
        </w:tc>
        <w:tc>
          <w:tcPr>
            <w:tcW w:w="144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2,4%</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2,1%</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1,9%</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1,8%</w:t>
            </w:r>
          </w:p>
        </w:tc>
      </w:tr>
      <w:tr w:rsidR="00E17D58" w:rsidRPr="00E17D58" w:rsidTr="00F879D8">
        <w:trPr>
          <w:trHeight w:val="27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both"/>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к предыдущему году, тыс. рублей</w:t>
            </w:r>
          </w:p>
        </w:tc>
        <w:tc>
          <w:tcPr>
            <w:tcW w:w="144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noWrap/>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-18 442,0</w:t>
            </w:r>
          </w:p>
        </w:tc>
        <w:tc>
          <w:tcPr>
            <w:tcW w:w="1180" w:type="dxa"/>
            <w:tcBorders>
              <w:top w:val="nil"/>
              <w:left w:val="nil"/>
              <w:bottom w:val="single" w:sz="4" w:space="0" w:color="auto"/>
              <w:right w:val="single" w:sz="4" w:space="0" w:color="auto"/>
            </w:tcBorders>
            <w:shd w:val="clear" w:color="auto" w:fill="auto"/>
            <w:noWrap/>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-7 459,4</w:t>
            </w:r>
          </w:p>
        </w:tc>
        <w:tc>
          <w:tcPr>
            <w:tcW w:w="1180" w:type="dxa"/>
            <w:tcBorders>
              <w:top w:val="nil"/>
              <w:left w:val="nil"/>
              <w:bottom w:val="single" w:sz="4" w:space="0" w:color="auto"/>
              <w:right w:val="single" w:sz="4" w:space="0" w:color="auto"/>
            </w:tcBorders>
            <w:shd w:val="clear" w:color="auto" w:fill="auto"/>
            <w:noWrap/>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-5 427,3</w:t>
            </w:r>
          </w:p>
        </w:tc>
      </w:tr>
      <w:tr w:rsidR="00E17D58" w:rsidRPr="00E17D58" w:rsidTr="00F879D8">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both"/>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к предыдущему году, %</w:t>
            </w:r>
          </w:p>
        </w:tc>
        <w:tc>
          <w:tcPr>
            <w:tcW w:w="144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77,3%</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88,1%</w:t>
            </w:r>
          </w:p>
        </w:tc>
        <w:tc>
          <w:tcPr>
            <w:tcW w:w="1180" w:type="dxa"/>
            <w:tcBorders>
              <w:top w:val="nil"/>
              <w:left w:val="nil"/>
              <w:bottom w:val="single" w:sz="4" w:space="0" w:color="auto"/>
              <w:right w:val="single" w:sz="4" w:space="0" w:color="auto"/>
            </w:tcBorders>
            <w:shd w:val="clear" w:color="auto" w:fill="auto"/>
            <w:vAlign w:val="center"/>
            <w:hideMark/>
          </w:tcPr>
          <w:p w:rsidR="00E17D58" w:rsidRPr="00E17D58" w:rsidRDefault="00E17D58" w:rsidP="00E17D58">
            <w:pPr>
              <w:spacing w:after="0" w:line="240" w:lineRule="auto"/>
              <w:jc w:val="right"/>
              <w:rPr>
                <w:rFonts w:ascii="Times New Roman" w:eastAsia="Times New Roman" w:hAnsi="Times New Roman" w:cs="Times New Roman"/>
                <w:color w:val="000000"/>
                <w:sz w:val="20"/>
                <w:szCs w:val="20"/>
                <w:lang w:eastAsia="ru-RU"/>
              </w:rPr>
            </w:pPr>
            <w:r w:rsidRPr="00E17D58">
              <w:rPr>
                <w:rFonts w:ascii="Times New Roman" w:eastAsia="Times New Roman" w:hAnsi="Times New Roman" w:cs="Times New Roman"/>
                <w:color w:val="000000"/>
                <w:sz w:val="20"/>
                <w:szCs w:val="20"/>
                <w:lang w:eastAsia="ru-RU"/>
              </w:rPr>
              <w:t>90,16%</w:t>
            </w:r>
          </w:p>
        </w:tc>
      </w:tr>
    </w:tbl>
    <w:p w:rsidR="00E17D58" w:rsidRDefault="00E17D58" w:rsidP="002727D9">
      <w:pPr>
        <w:spacing w:after="0"/>
        <w:jc w:val="both"/>
        <w:rPr>
          <w:rFonts w:ascii="Times New Roman" w:hAnsi="Times New Roman" w:cs="Times New Roman"/>
          <w:sz w:val="20"/>
          <w:szCs w:val="20"/>
        </w:rPr>
      </w:pPr>
    </w:p>
    <w:p w:rsidR="00976A57" w:rsidRPr="00AF7C4B" w:rsidRDefault="00976A57" w:rsidP="00AF7C4B">
      <w:pPr>
        <w:spacing w:after="0"/>
        <w:jc w:val="both"/>
        <w:rPr>
          <w:rFonts w:ascii="Times New Roman" w:hAnsi="Times New Roman" w:cs="Times New Roman"/>
          <w:sz w:val="28"/>
          <w:szCs w:val="28"/>
        </w:rPr>
      </w:pPr>
      <w:r>
        <w:rPr>
          <w:rFonts w:ascii="Times New Roman" w:hAnsi="Times New Roman" w:cs="Times New Roman"/>
          <w:sz w:val="20"/>
          <w:szCs w:val="20"/>
        </w:rPr>
        <w:tab/>
      </w:r>
      <w:r w:rsidR="00AF7C4B" w:rsidRPr="00AF7C4B">
        <w:rPr>
          <w:rFonts w:ascii="Times New Roman" w:hAnsi="Times New Roman" w:cs="Times New Roman"/>
          <w:sz w:val="28"/>
          <w:szCs w:val="28"/>
        </w:rPr>
        <w:t>Сведения об объемах поступлений в Дорожный фонд в 202</w:t>
      </w:r>
      <w:r w:rsidR="00AF7C4B">
        <w:rPr>
          <w:rFonts w:ascii="Times New Roman" w:hAnsi="Times New Roman" w:cs="Times New Roman"/>
          <w:sz w:val="28"/>
          <w:szCs w:val="28"/>
        </w:rPr>
        <w:t>3</w:t>
      </w:r>
      <w:r w:rsidR="00AF7C4B" w:rsidRPr="00AF7C4B">
        <w:rPr>
          <w:rFonts w:ascii="Times New Roman" w:hAnsi="Times New Roman" w:cs="Times New Roman"/>
          <w:sz w:val="28"/>
          <w:szCs w:val="28"/>
        </w:rPr>
        <w:t xml:space="preserve"> – 202</w:t>
      </w:r>
      <w:r w:rsidR="00AF7C4B">
        <w:rPr>
          <w:rFonts w:ascii="Times New Roman" w:hAnsi="Times New Roman" w:cs="Times New Roman"/>
          <w:sz w:val="28"/>
          <w:szCs w:val="28"/>
        </w:rPr>
        <w:t>5</w:t>
      </w:r>
      <w:r w:rsidR="00AF7C4B" w:rsidRPr="00AF7C4B">
        <w:rPr>
          <w:rFonts w:ascii="Times New Roman" w:hAnsi="Times New Roman" w:cs="Times New Roman"/>
          <w:sz w:val="28"/>
          <w:szCs w:val="28"/>
        </w:rPr>
        <w:t xml:space="preserve"> годах в разрезе их видов представлены на </w:t>
      </w:r>
      <w:r w:rsidR="00AF7C4B">
        <w:rPr>
          <w:rFonts w:ascii="Times New Roman" w:hAnsi="Times New Roman" w:cs="Times New Roman"/>
          <w:sz w:val="28"/>
          <w:szCs w:val="28"/>
        </w:rPr>
        <w:t>Д</w:t>
      </w:r>
      <w:r w:rsidR="00AF7C4B" w:rsidRPr="00AF7C4B">
        <w:rPr>
          <w:rFonts w:ascii="Times New Roman" w:hAnsi="Times New Roman" w:cs="Times New Roman"/>
          <w:sz w:val="28"/>
          <w:szCs w:val="28"/>
        </w:rPr>
        <w:t>иаграмме</w:t>
      </w:r>
      <w:r w:rsidR="00AF7C4B">
        <w:rPr>
          <w:rFonts w:ascii="Times New Roman" w:hAnsi="Times New Roman" w:cs="Times New Roman"/>
          <w:sz w:val="28"/>
          <w:szCs w:val="28"/>
        </w:rPr>
        <w:t xml:space="preserve"> </w:t>
      </w:r>
      <w:r w:rsidR="00F879D8">
        <w:rPr>
          <w:rFonts w:ascii="Times New Roman" w:hAnsi="Times New Roman" w:cs="Times New Roman"/>
          <w:sz w:val="28"/>
          <w:szCs w:val="28"/>
        </w:rPr>
        <w:t>5</w:t>
      </w:r>
      <w:r w:rsidR="00AF7C4B" w:rsidRPr="00AF7C4B">
        <w:rPr>
          <w:rFonts w:ascii="Times New Roman" w:hAnsi="Times New Roman" w:cs="Times New Roman"/>
          <w:sz w:val="28"/>
          <w:szCs w:val="28"/>
        </w:rPr>
        <w:t>.</w:t>
      </w:r>
    </w:p>
    <w:p w:rsidR="000C43FF" w:rsidRDefault="000C43FF" w:rsidP="000C43FF">
      <w:pPr>
        <w:suppressAutoHyphens/>
        <w:spacing w:line="283"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Диаграмма </w:t>
      </w:r>
      <w:r w:rsidR="00F879D8">
        <w:rPr>
          <w:rFonts w:ascii="Times New Roman" w:eastAsia="Calibri" w:hAnsi="Times New Roman" w:cs="Times New Roman"/>
          <w:sz w:val="28"/>
          <w:szCs w:val="20"/>
        </w:rPr>
        <w:t>5</w:t>
      </w:r>
      <w:r>
        <w:rPr>
          <w:rFonts w:ascii="Times New Roman" w:eastAsia="Calibri" w:hAnsi="Times New Roman" w:cs="Times New Roman"/>
          <w:sz w:val="28"/>
          <w:szCs w:val="20"/>
        </w:rPr>
        <w:t>. Поступления в Дорожный фонд Печенгского муниципального округа в 2023-2025 годах.</w:t>
      </w:r>
    </w:p>
    <w:p w:rsidR="000C43FF" w:rsidRDefault="000C43FF" w:rsidP="000C43FF">
      <w:pPr>
        <w:suppressAutoHyphens/>
        <w:spacing w:line="283" w:lineRule="auto"/>
        <w:jc w:val="both"/>
        <w:rPr>
          <w:rFonts w:ascii="Times New Roman" w:eastAsia="Calibri" w:hAnsi="Times New Roman" w:cs="Times New Roman"/>
          <w:sz w:val="28"/>
          <w:szCs w:val="20"/>
        </w:rPr>
      </w:pPr>
      <w:r>
        <w:rPr>
          <w:noProof/>
          <w:lang w:eastAsia="ru-RU"/>
        </w:rPr>
        <w:drawing>
          <wp:inline distT="0" distB="0" distL="0" distR="0" wp14:anchorId="29FB208F" wp14:editId="2FED0C78">
            <wp:extent cx="6210795" cy="5878286"/>
            <wp:effectExtent l="0" t="0" r="0" b="82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5EF0" w:rsidRPr="00267455" w:rsidRDefault="001104A9" w:rsidP="00267455">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6</w:t>
      </w:r>
      <w:r w:rsidR="00F95EF0" w:rsidRPr="00267455">
        <w:rPr>
          <w:rFonts w:ascii="Times New Roman" w:hAnsi="Times New Roman" w:cs="Times New Roman"/>
          <w:b/>
          <w:color w:val="auto"/>
          <w:sz w:val="28"/>
          <w:szCs w:val="28"/>
        </w:rPr>
        <w:t xml:space="preserve">. Дефицит бюджета </w:t>
      </w:r>
      <w:r w:rsidR="00267455" w:rsidRPr="00267455">
        <w:rPr>
          <w:rFonts w:ascii="Times New Roman" w:hAnsi="Times New Roman" w:cs="Times New Roman"/>
          <w:b/>
          <w:color w:val="auto"/>
          <w:sz w:val="28"/>
          <w:szCs w:val="28"/>
        </w:rPr>
        <w:t xml:space="preserve">округа </w:t>
      </w:r>
      <w:r w:rsidR="00F95EF0" w:rsidRPr="00267455">
        <w:rPr>
          <w:rFonts w:ascii="Times New Roman" w:hAnsi="Times New Roman" w:cs="Times New Roman"/>
          <w:b/>
          <w:color w:val="auto"/>
          <w:sz w:val="28"/>
          <w:szCs w:val="28"/>
        </w:rPr>
        <w:t>и источники финансирования дефицита</w:t>
      </w:r>
    </w:p>
    <w:p w:rsidR="00F64780" w:rsidRPr="00057A75" w:rsidRDefault="00F64780" w:rsidP="00F64780">
      <w:pPr>
        <w:spacing w:after="0" w:line="283" w:lineRule="auto"/>
        <w:ind w:firstLine="709"/>
        <w:jc w:val="both"/>
        <w:rPr>
          <w:rFonts w:ascii="Times New Roman" w:hAnsi="Times New Roman" w:cs="Times New Roman"/>
          <w:sz w:val="28"/>
          <w:szCs w:val="28"/>
        </w:rPr>
      </w:pPr>
      <w:r w:rsidRPr="00057A75">
        <w:rPr>
          <w:rFonts w:ascii="Times New Roman" w:hAnsi="Times New Roman" w:cs="Times New Roman"/>
          <w:sz w:val="28"/>
          <w:szCs w:val="28"/>
        </w:rPr>
        <w:t>Размер дефицита бюджета округа, прогнозируемый проектом решения на 202</w:t>
      </w:r>
      <w:r w:rsidR="00057A75" w:rsidRPr="00057A75">
        <w:rPr>
          <w:rFonts w:ascii="Times New Roman" w:hAnsi="Times New Roman" w:cs="Times New Roman"/>
          <w:sz w:val="28"/>
          <w:szCs w:val="28"/>
        </w:rPr>
        <w:t>3</w:t>
      </w:r>
      <w:r w:rsidRPr="00057A75">
        <w:rPr>
          <w:rFonts w:ascii="Times New Roman" w:hAnsi="Times New Roman" w:cs="Times New Roman"/>
          <w:sz w:val="28"/>
          <w:szCs w:val="28"/>
        </w:rPr>
        <w:t xml:space="preserve"> год в сумме </w:t>
      </w:r>
      <w:r w:rsidR="00057A75" w:rsidRPr="00057A75">
        <w:rPr>
          <w:rFonts w:ascii="Times New Roman" w:hAnsi="Times New Roman" w:cs="Times New Roman"/>
          <w:sz w:val="28"/>
          <w:szCs w:val="28"/>
        </w:rPr>
        <w:t>98 315,7</w:t>
      </w:r>
      <w:r w:rsidRPr="00057A75">
        <w:rPr>
          <w:rFonts w:ascii="Times New Roman" w:hAnsi="Times New Roman" w:cs="Times New Roman"/>
          <w:sz w:val="28"/>
          <w:szCs w:val="28"/>
        </w:rPr>
        <w:t xml:space="preserve"> тыс. рублей, составляет 10,0 % от общего годового объема доходов бюджета округа без учета объема безвозмездных поступлений и не превышает ограничения, установленного стать</w:t>
      </w:r>
      <w:r w:rsidR="00CD0ADE" w:rsidRPr="00057A75">
        <w:rPr>
          <w:rFonts w:ascii="Times New Roman" w:hAnsi="Times New Roman" w:cs="Times New Roman"/>
          <w:sz w:val="28"/>
          <w:szCs w:val="28"/>
        </w:rPr>
        <w:t>ей</w:t>
      </w:r>
      <w:r w:rsidRPr="00057A75">
        <w:rPr>
          <w:rFonts w:ascii="Times New Roman" w:hAnsi="Times New Roman" w:cs="Times New Roman"/>
          <w:sz w:val="28"/>
          <w:szCs w:val="28"/>
        </w:rPr>
        <w:t xml:space="preserve"> 92.1 Бюджетного кодекса РФ.</w:t>
      </w:r>
    </w:p>
    <w:p w:rsidR="00F64780" w:rsidRPr="00057A75" w:rsidRDefault="00F64780" w:rsidP="00F64780">
      <w:pPr>
        <w:spacing w:after="0" w:line="283" w:lineRule="auto"/>
        <w:ind w:firstLine="709"/>
        <w:jc w:val="both"/>
        <w:rPr>
          <w:rFonts w:ascii="Times New Roman" w:hAnsi="Times New Roman" w:cs="Times New Roman"/>
          <w:sz w:val="28"/>
          <w:szCs w:val="28"/>
        </w:rPr>
      </w:pPr>
      <w:r w:rsidRPr="00057A75">
        <w:rPr>
          <w:rFonts w:ascii="Times New Roman" w:hAnsi="Times New Roman" w:cs="Times New Roman"/>
          <w:sz w:val="28"/>
          <w:szCs w:val="28"/>
        </w:rPr>
        <w:t>На 202</w:t>
      </w:r>
      <w:r w:rsidR="00057A75" w:rsidRPr="00057A75">
        <w:rPr>
          <w:rFonts w:ascii="Times New Roman" w:hAnsi="Times New Roman" w:cs="Times New Roman"/>
          <w:sz w:val="28"/>
          <w:szCs w:val="28"/>
        </w:rPr>
        <w:t>4</w:t>
      </w:r>
      <w:r w:rsidRPr="00057A75">
        <w:rPr>
          <w:rFonts w:ascii="Times New Roman" w:hAnsi="Times New Roman" w:cs="Times New Roman"/>
          <w:sz w:val="28"/>
          <w:szCs w:val="28"/>
        </w:rPr>
        <w:t xml:space="preserve"> год и на 202</w:t>
      </w:r>
      <w:r w:rsidR="00057A75" w:rsidRPr="00057A75">
        <w:rPr>
          <w:rFonts w:ascii="Times New Roman" w:hAnsi="Times New Roman" w:cs="Times New Roman"/>
          <w:sz w:val="28"/>
          <w:szCs w:val="28"/>
        </w:rPr>
        <w:t>5</w:t>
      </w:r>
      <w:r w:rsidRPr="00057A75">
        <w:rPr>
          <w:rFonts w:ascii="Times New Roman" w:hAnsi="Times New Roman" w:cs="Times New Roman"/>
          <w:sz w:val="28"/>
          <w:szCs w:val="28"/>
        </w:rPr>
        <w:t xml:space="preserve"> год (плановый период) размеры дефицита прогнозируются в суммах </w:t>
      </w:r>
      <w:r w:rsidR="00057A75" w:rsidRPr="00057A75">
        <w:rPr>
          <w:rFonts w:ascii="Times New Roman" w:hAnsi="Times New Roman" w:cs="Times New Roman"/>
          <w:sz w:val="28"/>
          <w:szCs w:val="28"/>
        </w:rPr>
        <w:t>79 286,1</w:t>
      </w:r>
      <w:r w:rsidRPr="00057A75">
        <w:rPr>
          <w:rFonts w:ascii="Times New Roman" w:hAnsi="Times New Roman" w:cs="Times New Roman"/>
          <w:sz w:val="28"/>
          <w:szCs w:val="28"/>
        </w:rPr>
        <w:t xml:space="preserve"> тыс. рублей и </w:t>
      </w:r>
      <w:r w:rsidR="00057A75" w:rsidRPr="00057A75">
        <w:rPr>
          <w:rFonts w:ascii="Times New Roman" w:hAnsi="Times New Roman" w:cs="Times New Roman"/>
          <w:sz w:val="28"/>
          <w:szCs w:val="28"/>
        </w:rPr>
        <w:t>11 510,4</w:t>
      </w:r>
      <w:r w:rsidRPr="00057A75">
        <w:rPr>
          <w:rFonts w:ascii="Times New Roman" w:hAnsi="Times New Roman" w:cs="Times New Roman"/>
          <w:sz w:val="28"/>
          <w:szCs w:val="28"/>
        </w:rPr>
        <w:t xml:space="preserve"> тыс. рублей соответственно и соответствуют ограничениям, установленным стать</w:t>
      </w:r>
      <w:r w:rsidR="00CD0ADE" w:rsidRPr="00057A75">
        <w:rPr>
          <w:rFonts w:ascii="Times New Roman" w:hAnsi="Times New Roman" w:cs="Times New Roman"/>
          <w:sz w:val="28"/>
          <w:szCs w:val="28"/>
        </w:rPr>
        <w:t>ей</w:t>
      </w:r>
      <w:r w:rsidRPr="00057A75">
        <w:rPr>
          <w:rFonts w:ascii="Times New Roman" w:hAnsi="Times New Roman" w:cs="Times New Roman"/>
          <w:sz w:val="28"/>
          <w:szCs w:val="28"/>
        </w:rPr>
        <w:t xml:space="preserve"> 92.1 Бюджетного кодекса РФ.</w:t>
      </w:r>
    </w:p>
    <w:p w:rsidR="00F95EF0" w:rsidRDefault="00F95EF0" w:rsidP="00F51E3A">
      <w:pPr>
        <w:spacing w:after="0" w:line="283" w:lineRule="auto"/>
        <w:ind w:firstLine="709"/>
        <w:jc w:val="both"/>
        <w:rPr>
          <w:rFonts w:ascii="Times New Roman" w:hAnsi="Times New Roman" w:cs="Times New Roman"/>
          <w:sz w:val="28"/>
          <w:szCs w:val="28"/>
        </w:rPr>
      </w:pPr>
      <w:r w:rsidRPr="00057A75">
        <w:rPr>
          <w:rFonts w:ascii="Times New Roman" w:hAnsi="Times New Roman" w:cs="Times New Roman"/>
          <w:sz w:val="28"/>
          <w:szCs w:val="28"/>
        </w:rPr>
        <w:t>Динамика размера дефицита бюджета в 20</w:t>
      </w:r>
      <w:r w:rsidR="0036433D" w:rsidRPr="00057A75">
        <w:rPr>
          <w:rFonts w:ascii="Times New Roman" w:hAnsi="Times New Roman" w:cs="Times New Roman"/>
          <w:sz w:val="28"/>
          <w:szCs w:val="28"/>
        </w:rPr>
        <w:t>2</w:t>
      </w:r>
      <w:r w:rsidR="00057A75" w:rsidRPr="00057A75">
        <w:rPr>
          <w:rFonts w:ascii="Times New Roman" w:hAnsi="Times New Roman" w:cs="Times New Roman"/>
          <w:sz w:val="28"/>
          <w:szCs w:val="28"/>
        </w:rPr>
        <w:t>2</w:t>
      </w:r>
      <w:r w:rsidR="00F719EC" w:rsidRPr="00057A75">
        <w:rPr>
          <w:rFonts w:ascii="Times New Roman" w:hAnsi="Times New Roman" w:cs="Times New Roman"/>
          <w:sz w:val="28"/>
          <w:szCs w:val="28"/>
        </w:rPr>
        <w:t xml:space="preserve"> </w:t>
      </w:r>
      <w:r w:rsidRPr="00057A75">
        <w:rPr>
          <w:rFonts w:ascii="Times New Roman" w:hAnsi="Times New Roman" w:cs="Times New Roman"/>
          <w:sz w:val="28"/>
          <w:szCs w:val="28"/>
        </w:rPr>
        <w:t>-</w:t>
      </w:r>
      <w:r w:rsidR="00F719EC" w:rsidRPr="00057A75">
        <w:rPr>
          <w:rFonts w:ascii="Times New Roman" w:hAnsi="Times New Roman" w:cs="Times New Roman"/>
          <w:sz w:val="28"/>
          <w:szCs w:val="28"/>
        </w:rPr>
        <w:t xml:space="preserve"> </w:t>
      </w:r>
      <w:r w:rsidRPr="00057A75">
        <w:rPr>
          <w:rFonts w:ascii="Times New Roman" w:hAnsi="Times New Roman" w:cs="Times New Roman"/>
          <w:sz w:val="28"/>
          <w:szCs w:val="28"/>
        </w:rPr>
        <w:t>202</w:t>
      </w:r>
      <w:r w:rsidR="00057A75" w:rsidRPr="00057A75">
        <w:rPr>
          <w:rFonts w:ascii="Times New Roman" w:hAnsi="Times New Roman" w:cs="Times New Roman"/>
          <w:sz w:val="28"/>
          <w:szCs w:val="28"/>
        </w:rPr>
        <w:t>5</w:t>
      </w:r>
      <w:r w:rsidRPr="00057A75">
        <w:rPr>
          <w:rFonts w:ascii="Times New Roman" w:hAnsi="Times New Roman" w:cs="Times New Roman"/>
          <w:sz w:val="28"/>
          <w:szCs w:val="28"/>
        </w:rPr>
        <w:t xml:space="preserve"> годах приведена в таблице</w:t>
      </w:r>
      <w:r w:rsidR="001A30B8" w:rsidRPr="00057A75">
        <w:rPr>
          <w:rFonts w:ascii="Times New Roman" w:hAnsi="Times New Roman" w:cs="Times New Roman"/>
          <w:sz w:val="28"/>
          <w:szCs w:val="28"/>
        </w:rPr>
        <w:t xml:space="preserve"> </w:t>
      </w:r>
      <w:r w:rsidR="004966EC" w:rsidRPr="00057A75">
        <w:rPr>
          <w:rFonts w:ascii="Times New Roman" w:hAnsi="Times New Roman" w:cs="Times New Roman"/>
          <w:sz w:val="28"/>
          <w:szCs w:val="28"/>
        </w:rPr>
        <w:t>2</w:t>
      </w:r>
      <w:r w:rsidR="0036433D" w:rsidRPr="00057A75">
        <w:rPr>
          <w:rFonts w:ascii="Times New Roman" w:hAnsi="Times New Roman" w:cs="Times New Roman"/>
          <w:sz w:val="28"/>
          <w:szCs w:val="28"/>
        </w:rPr>
        <w:t>1</w:t>
      </w:r>
      <w:r w:rsidR="001A30B8" w:rsidRPr="00057A75">
        <w:rPr>
          <w:rFonts w:ascii="Times New Roman" w:hAnsi="Times New Roman" w:cs="Times New Roman"/>
          <w:sz w:val="28"/>
          <w:szCs w:val="28"/>
        </w:rPr>
        <w:t>:</w:t>
      </w:r>
    </w:p>
    <w:p w:rsidR="001A30B8" w:rsidRDefault="001A30B8" w:rsidP="001A30B8">
      <w:pPr>
        <w:spacing w:after="0" w:line="283" w:lineRule="auto"/>
        <w:jc w:val="both"/>
        <w:rPr>
          <w:rFonts w:ascii="Times New Roman" w:hAnsi="Times New Roman" w:cs="Times New Roman"/>
          <w:sz w:val="20"/>
          <w:szCs w:val="20"/>
        </w:rPr>
      </w:pPr>
      <w:r w:rsidRPr="004966EC">
        <w:rPr>
          <w:rFonts w:ascii="Times New Roman" w:hAnsi="Times New Roman" w:cs="Times New Roman"/>
          <w:sz w:val="20"/>
          <w:szCs w:val="20"/>
        </w:rPr>
        <w:t xml:space="preserve">таблица </w:t>
      </w:r>
      <w:r w:rsidR="004966EC" w:rsidRPr="004966EC">
        <w:rPr>
          <w:rFonts w:ascii="Times New Roman" w:hAnsi="Times New Roman" w:cs="Times New Roman"/>
          <w:sz w:val="20"/>
          <w:szCs w:val="20"/>
        </w:rPr>
        <w:t>2</w:t>
      </w:r>
      <w:r w:rsidR="0036433D">
        <w:rPr>
          <w:rFonts w:ascii="Times New Roman" w:hAnsi="Times New Roman" w:cs="Times New Roman"/>
          <w:sz w:val="20"/>
          <w:szCs w:val="20"/>
        </w:rPr>
        <w:t>1</w:t>
      </w:r>
      <w:r w:rsidRPr="004966EC">
        <w:rPr>
          <w:rFonts w:ascii="Times New Roman" w:hAnsi="Times New Roman" w:cs="Times New Roman"/>
          <w:sz w:val="20"/>
          <w:szCs w:val="20"/>
        </w:rPr>
        <w:t xml:space="preserve">                                                                                                                              </w:t>
      </w:r>
      <w:r w:rsidR="006445FA">
        <w:rPr>
          <w:rFonts w:ascii="Times New Roman" w:hAnsi="Times New Roman" w:cs="Times New Roman"/>
          <w:sz w:val="20"/>
          <w:szCs w:val="20"/>
        </w:rPr>
        <w:t xml:space="preserve">             </w:t>
      </w:r>
      <w:r w:rsidRPr="004966EC">
        <w:rPr>
          <w:rFonts w:ascii="Times New Roman" w:hAnsi="Times New Roman" w:cs="Times New Roman"/>
          <w:sz w:val="20"/>
          <w:szCs w:val="20"/>
        </w:rPr>
        <w:t xml:space="preserve">                  тыс. рублей</w:t>
      </w:r>
    </w:p>
    <w:tbl>
      <w:tblPr>
        <w:tblW w:w="10280" w:type="dxa"/>
        <w:tblInd w:w="-318" w:type="dxa"/>
        <w:tblLook w:val="04A0" w:firstRow="1" w:lastRow="0" w:firstColumn="1" w:lastColumn="0" w:noHBand="0" w:noVBand="1"/>
      </w:tblPr>
      <w:tblGrid>
        <w:gridCol w:w="1840"/>
        <w:gridCol w:w="1260"/>
        <w:gridCol w:w="1160"/>
        <w:gridCol w:w="1220"/>
        <w:gridCol w:w="1160"/>
        <w:gridCol w:w="1240"/>
        <w:gridCol w:w="1120"/>
        <w:gridCol w:w="1280"/>
      </w:tblGrid>
      <w:tr w:rsidR="0019607A" w:rsidRPr="0019607A" w:rsidTr="0019607A">
        <w:trPr>
          <w:trHeight w:val="315"/>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2022</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2023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2024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2025 год</w:t>
            </w:r>
          </w:p>
        </w:tc>
      </w:tr>
      <w:tr w:rsidR="0019607A" w:rsidRPr="0019607A" w:rsidTr="0019607A">
        <w:trPr>
          <w:trHeight w:val="93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Утверждено решением о бюджете (дефицит)</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Изменение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Проект (дефицит)</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Изменение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Проект (дефицит)</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Изменение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Проект (дефицит)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19607A" w:rsidRPr="0019607A" w:rsidRDefault="0019607A" w:rsidP="0019607A">
            <w:pPr>
              <w:spacing w:after="0" w:line="240" w:lineRule="auto"/>
              <w:jc w:val="center"/>
              <w:rPr>
                <w:rFonts w:ascii="Times New Roman" w:eastAsia="Times New Roman" w:hAnsi="Times New Roman" w:cs="Times New Roman"/>
                <w:color w:val="000000"/>
                <w:sz w:val="20"/>
                <w:szCs w:val="20"/>
                <w:lang w:eastAsia="ru-RU"/>
              </w:rPr>
            </w:pPr>
            <w:r w:rsidRPr="0019607A">
              <w:rPr>
                <w:rFonts w:ascii="Times New Roman" w:eastAsia="Times New Roman" w:hAnsi="Times New Roman" w:cs="Times New Roman"/>
                <w:color w:val="000000"/>
                <w:sz w:val="20"/>
                <w:szCs w:val="20"/>
                <w:lang w:eastAsia="ru-RU"/>
              </w:rPr>
              <w:t>Изменение (+,-)</w:t>
            </w:r>
          </w:p>
        </w:tc>
      </w:tr>
      <w:tr w:rsidR="0019607A" w:rsidRPr="0019607A" w:rsidTr="0019607A">
        <w:trPr>
          <w:trHeight w:val="230"/>
        </w:trPr>
        <w:tc>
          <w:tcPr>
            <w:tcW w:w="184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19607A" w:rsidRPr="0019607A" w:rsidRDefault="0019607A" w:rsidP="0019607A">
            <w:pPr>
              <w:spacing w:after="0" w:line="240" w:lineRule="auto"/>
              <w:rPr>
                <w:rFonts w:ascii="Times New Roman" w:eastAsia="Times New Roman" w:hAnsi="Times New Roman" w:cs="Times New Roman"/>
                <w:color w:val="000000"/>
                <w:sz w:val="20"/>
                <w:szCs w:val="20"/>
                <w:lang w:eastAsia="ru-RU"/>
              </w:rPr>
            </w:pPr>
          </w:p>
        </w:tc>
      </w:tr>
      <w:tr w:rsidR="0019607A" w:rsidRPr="0019607A" w:rsidTr="0019607A">
        <w:trPr>
          <w:trHeight w:val="31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113 487,0</w:t>
            </w:r>
          </w:p>
        </w:tc>
        <w:tc>
          <w:tcPr>
            <w:tcW w:w="126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i/>
                <w:iCs/>
                <w:color w:val="000000"/>
                <w:sz w:val="20"/>
                <w:szCs w:val="20"/>
                <w:lang w:eastAsia="ru-RU"/>
              </w:rPr>
            </w:pPr>
            <w:r w:rsidRPr="0019607A">
              <w:rPr>
                <w:rFonts w:ascii="Times New Roman" w:eastAsia="Times New Roman" w:hAnsi="Times New Roman" w:cs="Times New Roman"/>
                <w:i/>
                <w:iCs/>
                <w:color w:val="000000"/>
                <w:sz w:val="20"/>
                <w:szCs w:val="20"/>
                <w:lang w:eastAsia="ru-RU"/>
              </w:rPr>
              <w:t>-</w:t>
            </w:r>
          </w:p>
        </w:tc>
        <w:tc>
          <w:tcPr>
            <w:tcW w:w="116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98 315,7</w:t>
            </w:r>
          </w:p>
        </w:tc>
        <w:tc>
          <w:tcPr>
            <w:tcW w:w="122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i/>
                <w:iCs/>
                <w:color w:val="000000"/>
                <w:sz w:val="20"/>
                <w:szCs w:val="20"/>
                <w:lang w:eastAsia="ru-RU"/>
              </w:rPr>
            </w:pPr>
            <w:r w:rsidRPr="0019607A">
              <w:rPr>
                <w:rFonts w:ascii="Times New Roman" w:eastAsia="Times New Roman" w:hAnsi="Times New Roman" w:cs="Times New Roman"/>
                <w:i/>
                <w:iCs/>
                <w:color w:val="000000"/>
                <w:sz w:val="20"/>
                <w:szCs w:val="20"/>
                <w:lang w:eastAsia="ru-RU"/>
              </w:rPr>
              <w:t>-15 171,3</w:t>
            </w:r>
          </w:p>
        </w:tc>
        <w:tc>
          <w:tcPr>
            <w:tcW w:w="116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79 286,1</w:t>
            </w:r>
          </w:p>
        </w:tc>
        <w:tc>
          <w:tcPr>
            <w:tcW w:w="124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i/>
                <w:iCs/>
                <w:color w:val="000000"/>
                <w:sz w:val="20"/>
                <w:szCs w:val="20"/>
                <w:lang w:eastAsia="ru-RU"/>
              </w:rPr>
            </w:pPr>
            <w:r w:rsidRPr="0019607A">
              <w:rPr>
                <w:rFonts w:ascii="Times New Roman" w:eastAsia="Times New Roman" w:hAnsi="Times New Roman" w:cs="Times New Roman"/>
                <w:i/>
                <w:iCs/>
                <w:color w:val="000000"/>
                <w:sz w:val="20"/>
                <w:szCs w:val="20"/>
                <w:lang w:eastAsia="ru-RU"/>
              </w:rPr>
              <w:t>-19 029,6</w:t>
            </w:r>
          </w:p>
        </w:tc>
        <w:tc>
          <w:tcPr>
            <w:tcW w:w="112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b/>
                <w:bCs/>
                <w:color w:val="000000"/>
                <w:sz w:val="20"/>
                <w:szCs w:val="20"/>
                <w:lang w:eastAsia="ru-RU"/>
              </w:rPr>
            </w:pPr>
            <w:r w:rsidRPr="0019607A">
              <w:rPr>
                <w:rFonts w:ascii="Times New Roman" w:eastAsia="Times New Roman" w:hAnsi="Times New Roman" w:cs="Times New Roman"/>
                <w:b/>
                <w:bCs/>
                <w:color w:val="000000"/>
                <w:sz w:val="20"/>
                <w:szCs w:val="20"/>
                <w:lang w:eastAsia="ru-RU"/>
              </w:rPr>
              <w:t>11 510,4</w:t>
            </w:r>
          </w:p>
        </w:tc>
        <w:tc>
          <w:tcPr>
            <w:tcW w:w="1280" w:type="dxa"/>
            <w:tcBorders>
              <w:top w:val="nil"/>
              <w:left w:val="nil"/>
              <w:bottom w:val="single" w:sz="4" w:space="0" w:color="auto"/>
              <w:right w:val="single" w:sz="4" w:space="0" w:color="auto"/>
            </w:tcBorders>
            <w:shd w:val="clear" w:color="auto" w:fill="auto"/>
            <w:noWrap/>
            <w:vAlign w:val="center"/>
            <w:hideMark/>
          </w:tcPr>
          <w:p w:rsidR="0019607A" w:rsidRPr="0019607A" w:rsidRDefault="0019607A" w:rsidP="0019607A">
            <w:pPr>
              <w:spacing w:after="0" w:line="240" w:lineRule="auto"/>
              <w:jc w:val="center"/>
              <w:rPr>
                <w:rFonts w:ascii="Times New Roman" w:eastAsia="Times New Roman" w:hAnsi="Times New Roman" w:cs="Times New Roman"/>
                <w:i/>
                <w:iCs/>
                <w:color w:val="000000"/>
                <w:sz w:val="20"/>
                <w:szCs w:val="20"/>
                <w:lang w:eastAsia="ru-RU"/>
              </w:rPr>
            </w:pPr>
            <w:r w:rsidRPr="0019607A">
              <w:rPr>
                <w:rFonts w:ascii="Times New Roman" w:eastAsia="Times New Roman" w:hAnsi="Times New Roman" w:cs="Times New Roman"/>
                <w:i/>
                <w:iCs/>
                <w:color w:val="000000"/>
                <w:sz w:val="20"/>
                <w:szCs w:val="20"/>
                <w:lang w:eastAsia="ru-RU"/>
              </w:rPr>
              <w:t>-67 775,7</w:t>
            </w:r>
          </w:p>
        </w:tc>
      </w:tr>
    </w:tbl>
    <w:p w:rsidR="0019607A" w:rsidRPr="0019607A" w:rsidRDefault="0019607A" w:rsidP="001A30B8">
      <w:pPr>
        <w:spacing w:after="0" w:line="283" w:lineRule="auto"/>
        <w:jc w:val="both"/>
        <w:rPr>
          <w:rFonts w:ascii="Times New Roman" w:hAnsi="Times New Roman" w:cs="Times New Roman"/>
          <w:sz w:val="20"/>
          <w:szCs w:val="20"/>
        </w:rPr>
      </w:pPr>
    </w:p>
    <w:p w:rsidR="00905060" w:rsidRPr="00833599" w:rsidRDefault="00905060" w:rsidP="00F51E3A">
      <w:pPr>
        <w:spacing w:after="0" w:line="283" w:lineRule="auto"/>
        <w:ind w:firstLine="709"/>
        <w:jc w:val="both"/>
        <w:rPr>
          <w:rFonts w:ascii="Times New Roman" w:hAnsi="Times New Roman" w:cs="Times New Roman"/>
          <w:sz w:val="28"/>
          <w:szCs w:val="28"/>
        </w:rPr>
      </w:pPr>
      <w:r w:rsidRPr="00B71D30">
        <w:rPr>
          <w:rFonts w:ascii="Times New Roman" w:hAnsi="Times New Roman" w:cs="Times New Roman"/>
          <w:sz w:val="28"/>
          <w:szCs w:val="28"/>
        </w:rPr>
        <w:t xml:space="preserve">Утвержденные статьей </w:t>
      </w:r>
      <w:r w:rsidR="00B71D30" w:rsidRPr="00B71D30">
        <w:rPr>
          <w:rFonts w:ascii="Times New Roman" w:hAnsi="Times New Roman" w:cs="Times New Roman"/>
          <w:sz w:val="28"/>
          <w:szCs w:val="28"/>
        </w:rPr>
        <w:t>8</w:t>
      </w:r>
      <w:r w:rsidRPr="00B71D30">
        <w:rPr>
          <w:rFonts w:ascii="Times New Roman" w:hAnsi="Times New Roman" w:cs="Times New Roman"/>
          <w:sz w:val="28"/>
          <w:szCs w:val="28"/>
        </w:rPr>
        <w:t xml:space="preserve"> проекта решения источники финансирования дефицита бюджета</w:t>
      </w:r>
      <w:r w:rsidR="004966EC" w:rsidRPr="00B71D30">
        <w:rPr>
          <w:rFonts w:ascii="Times New Roman" w:hAnsi="Times New Roman" w:cs="Times New Roman"/>
          <w:sz w:val="28"/>
          <w:szCs w:val="28"/>
        </w:rPr>
        <w:t xml:space="preserve"> округа</w:t>
      </w:r>
      <w:r w:rsidRPr="00B71D30">
        <w:rPr>
          <w:rFonts w:ascii="Times New Roman" w:hAnsi="Times New Roman" w:cs="Times New Roman"/>
          <w:sz w:val="28"/>
          <w:szCs w:val="28"/>
        </w:rPr>
        <w:t xml:space="preserve"> на 20</w:t>
      </w:r>
      <w:r w:rsidR="00546E87" w:rsidRPr="00B71D30">
        <w:rPr>
          <w:rFonts w:ascii="Times New Roman" w:hAnsi="Times New Roman" w:cs="Times New Roman"/>
          <w:sz w:val="28"/>
          <w:szCs w:val="28"/>
        </w:rPr>
        <w:t>2</w:t>
      </w:r>
      <w:r w:rsidR="00B71D30" w:rsidRPr="00B71D30">
        <w:rPr>
          <w:rFonts w:ascii="Times New Roman" w:hAnsi="Times New Roman" w:cs="Times New Roman"/>
          <w:sz w:val="28"/>
          <w:szCs w:val="28"/>
        </w:rPr>
        <w:t>3</w:t>
      </w:r>
      <w:r w:rsidRPr="00B71D30">
        <w:rPr>
          <w:rFonts w:ascii="Times New Roman" w:hAnsi="Times New Roman" w:cs="Times New Roman"/>
          <w:sz w:val="28"/>
          <w:szCs w:val="28"/>
        </w:rPr>
        <w:t xml:space="preserve"> год (приложение </w:t>
      </w:r>
      <w:r w:rsidR="00B71D30" w:rsidRPr="00B71D30">
        <w:rPr>
          <w:rFonts w:ascii="Times New Roman" w:hAnsi="Times New Roman" w:cs="Times New Roman"/>
          <w:sz w:val="28"/>
          <w:szCs w:val="28"/>
        </w:rPr>
        <w:t>2</w:t>
      </w:r>
      <w:r w:rsidRPr="00B71D30">
        <w:rPr>
          <w:rFonts w:ascii="Times New Roman" w:hAnsi="Times New Roman" w:cs="Times New Roman"/>
          <w:sz w:val="28"/>
          <w:szCs w:val="28"/>
        </w:rPr>
        <w:t xml:space="preserve"> к проект</w:t>
      </w:r>
      <w:r w:rsidR="00152EDC" w:rsidRPr="00B71D30">
        <w:rPr>
          <w:rFonts w:ascii="Times New Roman" w:hAnsi="Times New Roman" w:cs="Times New Roman"/>
          <w:sz w:val="28"/>
          <w:szCs w:val="28"/>
        </w:rPr>
        <w:t xml:space="preserve">у решения) и на плановый период </w:t>
      </w:r>
      <w:r w:rsidRPr="00B71D30">
        <w:rPr>
          <w:rFonts w:ascii="Times New Roman" w:hAnsi="Times New Roman" w:cs="Times New Roman"/>
          <w:sz w:val="28"/>
          <w:szCs w:val="28"/>
        </w:rPr>
        <w:t>202</w:t>
      </w:r>
      <w:r w:rsidR="00B71D30" w:rsidRPr="00B71D30">
        <w:rPr>
          <w:rFonts w:ascii="Times New Roman" w:hAnsi="Times New Roman" w:cs="Times New Roman"/>
          <w:sz w:val="28"/>
          <w:szCs w:val="28"/>
        </w:rPr>
        <w:t>4</w:t>
      </w:r>
      <w:r w:rsidRPr="00B71D30">
        <w:rPr>
          <w:rFonts w:ascii="Times New Roman" w:hAnsi="Times New Roman" w:cs="Times New Roman"/>
          <w:sz w:val="28"/>
          <w:szCs w:val="28"/>
        </w:rPr>
        <w:t xml:space="preserve"> </w:t>
      </w:r>
      <w:r w:rsidR="006E251C" w:rsidRPr="00B71D30">
        <w:rPr>
          <w:rFonts w:ascii="Times New Roman" w:hAnsi="Times New Roman" w:cs="Times New Roman"/>
          <w:sz w:val="28"/>
          <w:szCs w:val="28"/>
        </w:rPr>
        <w:t>и</w:t>
      </w:r>
      <w:r w:rsidRPr="00B71D30">
        <w:rPr>
          <w:rFonts w:ascii="Times New Roman" w:hAnsi="Times New Roman" w:cs="Times New Roman"/>
          <w:sz w:val="28"/>
          <w:szCs w:val="28"/>
        </w:rPr>
        <w:t xml:space="preserve"> 202</w:t>
      </w:r>
      <w:r w:rsidR="00B71D30" w:rsidRPr="00B71D30">
        <w:rPr>
          <w:rFonts w:ascii="Times New Roman" w:hAnsi="Times New Roman" w:cs="Times New Roman"/>
          <w:sz w:val="28"/>
          <w:szCs w:val="28"/>
        </w:rPr>
        <w:t>5</w:t>
      </w:r>
      <w:r w:rsidR="004966EC" w:rsidRPr="00B71D30">
        <w:rPr>
          <w:rFonts w:ascii="Times New Roman" w:hAnsi="Times New Roman" w:cs="Times New Roman"/>
          <w:sz w:val="28"/>
          <w:szCs w:val="28"/>
        </w:rPr>
        <w:t xml:space="preserve"> годов (приложение </w:t>
      </w:r>
      <w:r w:rsidR="00B71D30" w:rsidRPr="00B71D30">
        <w:rPr>
          <w:rFonts w:ascii="Times New Roman" w:hAnsi="Times New Roman" w:cs="Times New Roman"/>
          <w:sz w:val="28"/>
          <w:szCs w:val="28"/>
        </w:rPr>
        <w:t>2</w:t>
      </w:r>
      <w:r w:rsidRPr="00B71D30">
        <w:rPr>
          <w:rFonts w:ascii="Times New Roman" w:hAnsi="Times New Roman" w:cs="Times New Roman"/>
          <w:sz w:val="28"/>
          <w:szCs w:val="28"/>
        </w:rPr>
        <w:t>.1 к проекту решения) сформированы в составе, соответствующем источникам, предусмотренным статьей 96 Б</w:t>
      </w:r>
      <w:r w:rsidR="00546E87" w:rsidRPr="00B71D30">
        <w:rPr>
          <w:rFonts w:ascii="Times New Roman" w:hAnsi="Times New Roman" w:cs="Times New Roman"/>
          <w:sz w:val="28"/>
          <w:szCs w:val="28"/>
        </w:rPr>
        <w:t>юджетного кодекса</w:t>
      </w:r>
      <w:r w:rsidRPr="00B71D30">
        <w:rPr>
          <w:rFonts w:ascii="Times New Roman" w:hAnsi="Times New Roman" w:cs="Times New Roman"/>
          <w:sz w:val="28"/>
          <w:szCs w:val="28"/>
        </w:rPr>
        <w:t xml:space="preserve"> РФ для местных бюджетов. Общий объем утверждаемых проектом решения источников финансирования дефицита </w:t>
      </w:r>
      <w:r w:rsidRPr="00833599">
        <w:rPr>
          <w:rFonts w:ascii="Times New Roman" w:hAnsi="Times New Roman" w:cs="Times New Roman"/>
          <w:sz w:val="28"/>
          <w:szCs w:val="28"/>
        </w:rPr>
        <w:t xml:space="preserve">бюджета </w:t>
      </w:r>
      <w:r w:rsidR="004966EC" w:rsidRPr="00833599">
        <w:rPr>
          <w:rFonts w:ascii="Times New Roman" w:hAnsi="Times New Roman" w:cs="Times New Roman"/>
          <w:sz w:val="28"/>
          <w:szCs w:val="28"/>
        </w:rPr>
        <w:t xml:space="preserve">округа </w:t>
      </w:r>
      <w:r w:rsidRPr="00833599">
        <w:rPr>
          <w:rFonts w:ascii="Times New Roman" w:hAnsi="Times New Roman" w:cs="Times New Roman"/>
          <w:sz w:val="28"/>
          <w:szCs w:val="28"/>
        </w:rPr>
        <w:t xml:space="preserve">соответствует </w:t>
      </w:r>
      <w:r w:rsidR="004966EC" w:rsidRPr="00833599">
        <w:rPr>
          <w:rFonts w:ascii="Times New Roman" w:hAnsi="Times New Roman" w:cs="Times New Roman"/>
          <w:sz w:val="28"/>
          <w:szCs w:val="28"/>
        </w:rPr>
        <w:t>прогнозируемому объему дефицита.</w:t>
      </w:r>
    </w:p>
    <w:p w:rsidR="001A30B8" w:rsidRPr="00BE78EF" w:rsidRDefault="00905060" w:rsidP="00F51E3A">
      <w:pPr>
        <w:spacing w:after="0" w:line="283" w:lineRule="auto"/>
        <w:ind w:firstLine="709"/>
        <w:jc w:val="both"/>
        <w:rPr>
          <w:rFonts w:ascii="Times New Roman" w:hAnsi="Times New Roman" w:cs="Times New Roman"/>
          <w:sz w:val="28"/>
          <w:szCs w:val="28"/>
        </w:rPr>
      </w:pPr>
      <w:r w:rsidRPr="00833599">
        <w:rPr>
          <w:rFonts w:ascii="Times New Roman" w:hAnsi="Times New Roman" w:cs="Times New Roman"/>
          <w:sz w:val="28"/>
          <w:szCs w:val="28"/>
        </w:rPr>
        <w:t>Динамика размера источников финансирования дефицита в 20</w:t>
      </w:r>
      <w:r w:rsidR="00BE78EF" w:rsidRPr="00833599">
        <w:rPr>
          <w:rFonts w:ascii="Times New Roman" w:hAnsi="Times New Roman" w:cs="Times New Roman"/>
          <w:sz w:val="28"/>
          <w:szCs w:val="28"/>
        </w:rPr>
        <w:t>2</w:t>
      </w:r>
      <w:r w:rsidR="00B71D30" w:rsidRPr="00833599">
        <w:rPr>
          <w:rFonts w:ascii="Times New Roman" w:hAnsi="Times New Roman" w:cs="Times New Roman"/>
          <w:sz w:val="28"/>
          <w:szCs w:val="28"/>
        </w:rPr>
        <w:t>2</w:t>
      </w:r>
      <w:r w:rsidR="00934270" w:rsidRPr="00833599">
        <w:rPr>
          <w:rFonts w:ascii="Times New Roman" w:hAnsi="Times New Roman" w:cs="Times New Roman"/>
          <w:sz w:val="28"/>
          <w:szCs w:val="28"/>
        </w:rPr>
        <w:t xml:space="preserve"> </w:t>
      </w:r>
      <w:r w:rsidRPr="00833599">
        <w:rPr>
          <w:rFonts w:ascii="Times New Roman" w:hAnsi="Times New Roman" w:cs="Times New Roman"/>
          <w:sz w:val="28"/>
          <w:szCs w:val="28"/>
        </w:rPr>
        <w:t>-</w:t>
      </w:r>
      <w:r w:rsidR="00934270" w:rsidRPr="00833599">
        <w:rPr>
          <w:rFonts w:ascii="Times New Roman" w:hAnsi="Times New Roman" w:cs="Times New Roman"/>
          <w:sz w:val="28"/>
          <w:szCs w:val="28"/>
        </w:rPr>
        <w:t xml:space="preserve"> </w:t>
      </w:r>
      <w:r w:rsidRPr="00833599">
        <w:rPr>
          <w:rFonts w:ascii="Times New Roman" w:hAnsi="Times New Roman" w:cs="Times New Roman"/>
          <w:sz w:val="28"/>
          <w:szCs w:val="28"/>
        </w:rPr>
        <w:t>202</w:t>
      </w:r>
      <w:r w:rsidR="00B71D30" w:rsidRPr="00833599">
        <w:rPr>
          <w:rFonts w:ascii="Times New Roman" w:hAnsi="Times New Roman" w:cs="Times New Roman"/>
          <w:sz w:val="28"/>
          <w:szCs w:val="28"/>
        </w:rPr>
        <w:t>5</w:t>
      </w:r>
      <w:r w:rsidRPr="00833599">
        <w:rPr>
          <w:rFonts w:ascii="Times New Roman" w:hAnsi="Times New Roman" w:cs="Times New Roman"/>
          <w:sz w:val="28"/>
          <w:szCs w:val="28"/>
        </w:rPr>
        <w:t xml:space="preserve"> годах приведена в таблице </w:t>
      </w:r>
      <w:r w:rsidR="00BE78EF" w:rsidRPr="00833599">
        <w:rPr>
          <w:rFonts w:ascii="Times New Roman" w:hAnsi="Times New Roman" w:cs="Times New Roman"/>
          <w:sz w:val="28"/>
          <w:szCs w:val="28"/>
        </w:rPr>
        <w:t>2</w:t>
      </w:r>
      <w:r w:rsidR="006E251C" w:rsidRPr="00833599">
        <w:rPr>
          <w:rFonts w:ascii="Times New Roman" w:hAnsi="Times New Roman" w:cs="Times New Roman"/>
          <w:sz w:val="28"/>
          <w:szCs w:val="28"/>
        </w:rPr>
        <w:t>2</w:t>
      </w:r>
      <w:r w:rsidRPr="00833599">
        <w:rPr>
          <w:rFonts w:ascii="Times New Roman" w:hAnsi="Times New Roman" w:cs="Times New Roman"/>
          <w:sz w:val="28"/>
          <w:szCs w:val="28"/>
        </w:rPr>
        <w:t>:</w:t>
      </w:r>
    </w:p>
    <w:p w:rsidR="00905060" w:rsidRDefault="00CA368F" w:rsidP="00CA368F">
      <w:pPr>
        <w:spacing w:after="0" w:line="283" w:lineRule="auto"/>
        <w:jc w:val="both"/>
        <w:rPr>
          <w:rFonts w:ascii="Times New Roman" w:hAnsi="Times New Roman" w:cs="Times New Roman"/>
          <w:sz w:val="20"/>
          <w:szCs w:val="20"/>
        </w:rPr>
      </w:pPr>
      <w:r w:rsidRPr="00BE78EF">
        <w:rPr>
          <w:rFonts w:ascii="Times New Roman" w:hAnsi="Times New Roman" w:cs="Times New Roman"/>
          <w:sz w:val="20"/>
          <w:szCs w:val="20"/>
        </w:rPr>
        <w:t xml:space="preserve">таблица </w:t>
      </w:r>
      <w:r w:rsidR="00BE78EF" w:rsidRPr="00BE78EF">
        <w:rPr>
          <w:rFonts w:ascii="Times New Roman" w:hAnsi="Times New Roman" w:cs="Times New Roman"/>
          <w:sz w:val="20"/>
          <w:szCs w:val="20"/>
        </w:rPr>
        <w:t>2</w:t>
      </w:r>
      <w:r w:rsidR="006E251C">
        <w:rPr>
          <w:rFonts w:ascii="Times New Roman" w:hAnsi="Times New Roman" w:cs="Times New Roman"/>
          <w:sz w:val="20"/>
          <w:szCs w:val="20"/>
        </w:rPr>
        <w:t>2</w:t>
      </w:r>
      <w:r w:rsidRPr="00BE78EF">
        <w:rPr>
          <w:rFonts w:ascii="Times New Roman" w:hAnsi="Times New Roman" w:cs="Times New Roman"/>
          <w:sz w:val="20"/>
          <w:szCs w:val="20"/>
        </w:rPr>
        <w:t xml:space="preserve">                                                                                                                                    </w:t>
      </w:r>
      <w:r w:rsidR="006445FA">
        <w:rPr>
          <w:rFonts w:ascii="Times New Roman" w:hAnsi="Times New Roman" w:cs="Times New Roman"/>
          <w:sz w:val="20"/>
          <w:szCs w:val="20"/>
        </w:rPr>
        <w:t xml:space="preserve">       </w:t>
      </w:r>
      <w:r w:rsidRPr="00BE78EF">
        <w:rPr>
          <w:rFonts w:ascii="Times New Roman" w:hAnsi="Times New Roman" w:cs="Times New Roman"/>
          <w:sz w:val="20"/>
          <w:szCs w:val="20"/>
        </w:rPr>
        <w:t xml:space="preserve">            </w:t>
      </w:r>
      <w:r w:rsidR="001A5E34" w:rsidRPr="00BE78EF">
        <w:rPr>
          <w:rFonts w:ascii="Times New Roman" w:hAnsi="Times New Roman" w:cs="Times New Roman"/>
          <w:sz w:val="20"/>
          <w:szCs w:val="20"/>
        </w:rPr>
        <w:t xml:space="preserve">    </w:t>
      </w:r>
      <w:r w:rsidRPr="00BE78EF">
        <w:rPr>
          <w:rFonts w:ascii="Times New Roman" w:hAnsi="Times New Roman" w:cs="Times New Roman"/>
          <w:sz w:val="20"/>
          <w:szCs w:val="20"/>
        </w:rPr>
        <w:t>тыс. рублей</w:t>
      </w:r>
    </w:p>
    <w:tbl>
      <w:tblPr>
        <w:tblW w:w="9780" w:type="dxa"/>
        <w:tblInd w:w="93" w:type="dxa"/>
        <w:tblLook w:val="04A0" w:firstRow="1" w:lastRow="0" w:firstColumn="1" w:lastColumn="0" w:noHBand="0" w:noVBand="1"/>
      </w:tblPr>
      <w:tblGrid>
        <w:gridCol w:w="4977"/>
        <w:gridCol w:w="1264"/>
        <w:gridCol w:w="1159"/>
        <w:gridCol w:w="1220"/>
        <w:gridCol w:w="1160"/>
      </w:tblGrid>
      <w:tr w:rsidR="00833599" w:rsidRPr="00833599" w:rsidTr="00833599">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b/>
                <w:bCs/>
                <w:color w:val="000000"/>
                <w:sz w:val="20"/>
                <w:szCs w:val="20"/>
                <w:lang w:eastAsia="ru-RU"/>
              </w:rPr>
            </w:pPr>
            <w:r w:rsidRPr="00833599">
              <w:rPr>
                <w:rFonts w:ascii="Times New Roman" w:eastAsia="Times New Roman" w:hAnsi="Times New Roman" w:cs="Times New Roman"/>
                <w:b/>
                <w:bCs/>
                <w:color w:val="000000"/>
                <w:sz w:val="20"/>
                <w:szCs w:val="20"/>
                <w:lang w:eastAsia="ru-RU"/>
              </w:rPr>
              <w:t>Наименование источника</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b/>
                <w:bCs/>
                <w:color w:val="000000"/>
                <w:sz w:val="20"/>
                <w:szCs w:val="20"/>
                <w:lang w:eastAsia="ru-RU"/>
              </w:rPr>
            </w:pPr>
            <w:r w:rsidRPr="00833599">
              <w:rPr>
                <w:rFonts w:ascii="Times New Roman" w:eastAsia="Times New Roman" w:hAnsi="Times New Roman" w:cs="Times New Roman"/>
                <w:b/>
                <w:bCs/>
                <w:color w:val="000000"/>
                <w:sz w:val="20"/>
                <w:szCs w:val="20"/>
                <w:lang w:eastAsia="ru-RU"/>
              </w:rPr>
              <w:t>2022 год</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b/>
                <w:bCs/>
                <w:color w:val="000000"/>
                <w:sz w:val="20"/>
                <w:szCs w:val="20"/>
                <w:lang w:eastAsia="ru-RU"/>
              </w:rPr>
            </w:pPr>
            <w:r w:rsidRPr="00833599">
              <w:rPr>
                <w:rFonts w:ascii="Times New Roman" w:eastAsia="Times New Roman" w:hAnsi="Times New Roman" w:cs="Times New Roman"/>
                <w:b/>
                <w:bCs/>
                <w:color w:val="000000"/>
                <w:sz w:val="20"/>
                <w:szCs w:val="20"/>
                <w:lang w:eastAsia="ru-RU"/>
              </w:rPr>
              <w:t>2023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b/>
                <w:bCs/>
                <w:color w:val="000000"/>
                <w:sz w:val="20"/>
                <w:szCs w:val="20"/>
                <w:lang w:eastAsia="ru-RU"/>
              </w:rPr>
            </w:pPr>
            <w:r w:rsidRPr="00833599">
              <w:rPr>
                <w:rFonts w:ascii="Times New Roman" w:eastAsia="Times New Roman" w:hAnsi="Times New Roman" w:cs="Times New Roman"/>
                <w:b/>
                <w:bCs/>
                <w:color w:val="000000"/>
                <w:sz w:val="20"/>
                <w:szCs w:val="20"/>
                <w:lang w:eastAsia="ru-RU"/>
              </w:rPr>
              <w:t>2024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b/>
                <w:bCs/>
                <w:color w:val="000000"/>
                <w:sz w:val="20"/>
                <w:szCs w:val="20"/>
                <w:lang w:eastAsia="ru-RU"/>
              </w:rPr>
            </w:pPr>
            <w:r w:rsidRPr="00833599">
              <w:rPr>
                <w:rFonts w:ascii="Times New Roman" w:eastAsia="Times New Roman" w:hAnsi="Times New Roman" w:cs="Times New Roman"/>
                <w:b/>
                <w:bCs/>
                <w:color w:val="000000"/>
                <w:sz w:val="20"/>
                <w:szCs w:val="20"/>
                <w:lang w:eastAsia="ru-RU"/>
              </w:rPr>
              <w:t>2025 год</w:t>
            </w:r>
          </w:p>
        </w:tc>
      </w:tr>
      <w:tr w:rsidR="00833599" w:rsidRPr="00833599" w:rsidTr="00833599">
        <w:trPr>
          <w:trHeight w:val="765"/>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833599" w:rsidRPr="00833599" w:rsidRDefault="00833599" w:rsidP="00833599">
            <w:pPr>
              <w:spacing w:after="0" w:line="240" w:lineRule="auto"/>
              <w:rPr>
                <w:rFonts w:ascii="Times New Roman" w:eastAsia="Times New Roman" w:hAnsi="Times New Roman" w:cs="Times New Roman"/>
                <w:b/>
                <w:bCs/>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 xml:space="preserve">Утверждено решением о бюджете </w:t>
            </w:r>
          </w:p>
        </w:tc>
        <w:tc>
          <w:tcPr>
            <w:tcW w:w="1159"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проект</w:t>
            </w:r>
          </w:p>
        </w:tc>
        <w:tc>
          <w:tcPr>
            <w:tcW w:w="122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проект</w:t>
            </w:r>
          </w:p>
        </w:tc>
        <w:tc>
          <w:tcPr>
            <w:tcW w:w="116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проект</w:t>
            </w:r>
          </w:p>
        </w:tc>
      </w:tr>
      <w:tr w:rsidR="00833599" w:rsidRPr="00833599" w:rsidTr="00833599">
        <w:trPr>
          <w:trHeight w:val="18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both"/>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Кредиты кредитных организаций в валюте РФ</w:t>
            </w:r>
          </w:p>
        </w:tc>
        <w:tc>
          <w:tcPr>
            <w:tcW w:w="1264"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90 450,0</w:t>
            </w:r>
          </w:p>
        </w:tc>
        <w:tc>
          <w:tcPr>
            <w:tcW w:w="1159"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136 825,7</w:t>
            </w:r>
          </w:p>
        </w:tc>
        <w:tc>
          <w:tcPr>
            <w:tcW w:w="1220"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90 076,1</w:t>
            </w:r>
          </w:p>
        </w:tc>
        <w:tc>
          <w:tcPr>
            <w:tcW w:w="1160"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22 300,3</w:t>
            </w:r>
          </w:p>
        </w:tc>
      </w:tr>
      <w:tr w:rsidR="00833599" w:rsidRPr="00833599" w:rsidTr="00833599">
        <w:trPr>
          <w:trHeight w:val="377"/>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both"/>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Бюджетные кредиты от других бюджетов бюджетной системы РФ</w:t>
            </w:r>
          </w:p>
        </w:tc>
        <w:tc>
          <w:tcPr>
            <w:tcW w:w="1264"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-29 580,0</w:t>
            </w:r>
          </w:p>
        </w:tc>
        <w:tc>
          <w:tcPr>
            <w:tcW w:w="1159"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-38 510,0</w:t>
            </w:r>
          </w:p>
        </w:tc>
        <w:tc>
          <w:tcPr>
            <w:tcW w:w="1220"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-10 790,0</w:t>
            </w:r>
          </w:p>
        </w:tc>
        <w:tc>
          <w:tcPr>
            <w:tcW w:w="1160" w:type="dxa"/>
            <w:tcBorders>
              <w:top w:val="nil"/>
              <w:left w:val="nil"/>
              <w:bottom w:val="single" w:sz="4" w:space="0" w:color="auto"/>
              <w:right w:val="single" w:sz="4" w:space="0" w:color="auto"/>
            </w:tcBorders>
            <w:shd w:val="clear" w:color="auto" w:fill="auto"/>
            <w:noWrap/>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-10 790,0</w:t>
            </w:r>
          </w:p>
        </w:tc>
      </w:tr>
      <w:tr w:rsidR="00833599" w:rsidRPr="00833599" w:rsidTr="00833599">
        <w:trPr>
          <w:trHeight w:val="45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both"/>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бюджета</w:t>
            </w:r>
          </w:p>
        </w:tc>
        <w:tc>
          <w:tcPr>
            <w:tcW w:w="1264"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52 617,0</w:t>
            </w:r>
          </w:p>
        </w:tc>
        <w:tc>
          <w:tcPr>
            <w:tcW w:w="1159"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w:t>
            </w:r>
          </w:p>
        </w:tc>
        <w:tc>
          <w:tcPr>
            <w:tcW w:w="122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w:t>
            </w:r>
          </w:p>
        </w:tc>
      </w:tr>
      <w:tr w:rsidR="00833599" w:rsidRPr="00833599" w:rsidTr="00833599">
        <w:trPr>
          <w:trHeight w:val="41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both"/>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Бюджетные кредиты, предоставленные внутри страны в валюте РФ</w:t>
            </w:r>
          </w:p>
        </w:tc>
        <w:tc>
          <w:tcPr>
            <w:tcW w:w="1264"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0,00</w:t>
            </w:r>
          </w:p>
        </w:tc>
        <w:tc>
          <w:tcPr>
            <w:tcW w:w="1159"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833599" w:rsidRPr="00833599" w:rsidRDefault="00833599" w:rsidP="00833599">
            <w:pPr>
              <w:spacing w:after="0" w:line="240" w:lineRule="auto"/>
              <w:jc w:val="center"/>
              <w:rPr>
                <w:rFonts w:ascii="Times New Roman" w:eastAsia="Times New Roman" w:hAnsi="Times New Roman" w:cs="Times New Roman"/>
                <w:color w:val="000000"/>
                <w:sz w:val="20"/>
                <w:szCs w:val="20"/>
                <w:lang w:eastAsia="ru-RU"/>
              </w:rPr>
            </w:pPr>
            <w:r w:rsidRPr="00833599">
              <w:rPr>
                <w:rFonts w:ascii="Times New Roman" w:eastAsia="Times New Roman" w:hAnsi="Times New Roman" w:cs="Times New Roman"/>
                <w:color w:val="000000"/>
                <w:sz w:val="20"/>
                <w:szCs w:val="20"/>
                <w:lang w:eastAsia="ru-RU"/>
              </w:rPr>
              <w:t>0,00</w:t>
            </w:r>
          </w:p>
        </w:tc>
      </w:tr>
    </w:tbl>
    <w:p w:rsidR="00833599" w:rsidRDefault="00833599" w:rsidP="00CA368F">
      <w:pPr>
        <w:spacing w:after="0" w:line="283" w:lineRule="auto"/>
        <w:jc w:val="both"/>
        <w:rPr>
          <w:rFonts w:ascii="Times New Roman" w:hAnsi="Times New Roman" w:cs="Times New Roman"/>
          <w:sz w:val="20"/>
          <w:szCs w:val="20"/>
        </w:rPr>
      </w:pPr>
    </w:p>
    <w:p w:rsidR="00F95EF0" w:rsidRPr="00AC447B" w:rsidRDefault="00785B28" w:rsidP="00AB3876">
      <w:pPr>
        <w:spacing w:after="0" w:line="283" w:lineRule="auto"/>
        <w:ind w:firstLine="709"/>
        <w:jc w:val="both"/>
        <w:rPr>
          <w:rFonts w:ascii="Times New Roman" w:hAnsi="Times New Roman" w:cs="Times New Roman"/>
          <w:sz w:val="28"/>
          <w:szCs w:val="28"/>
        </w:rPr>
      </w:pPr>
      <w:r w:rsidRPr="00AC447B">
        <w:rPr>
          <w:rFonts w:ascii="Times New Roman" w:hAnsi="Times New Roman" w:cs="Times New Roman"/>
          <w:sz w:val="28"/>
          <w:szCs w:val="28"/>
        </w:rPr>
        <w:t xml:space="preserve">В </w:t>
      </w:r>
      <w:r w:rsidR="00801404" w:rsidRPr="00AC447B">
        <w:rPr>
          <w:rFonts w:ascii="Times New Roman" w:hAnsi="Times New Roman" w:cs="Times New Roman"/>
          <w:sz w:val="28"/>
          <w:szCs w:val="28"/>
        </w:rPr>
        <w:t>202</w:t>
      </w:r>
      <w:r w:rsidR="00C52E60" w:rsidRPr="00AC447B">
        <w:rPr>
          <w:rFonts w:ascii="Times New Roman" w:hAnsi="Times New Roman" w:cs="Times New Roman"/>
          <w:sz w:val="28"/>
          <w:szCs w:val="28"/>
        </w:rPr>
        <w:t>3</w:t>
      </w:r>
      <w:r w:rsidR="00801404" w:rsidRPr="00AC447B">
        <w:rPr>
          <w:rFonts w:ascii="Times New Roman" w:hAnsi="Times New Roman" w:cs="Times New Roman"/>
          <w:sz w:val="28"/>
          <w:szCs w:val="28"/>
        </w:rPr>
        <w:t xml:space="preserve"> году и </w:t>
      </w:r>
      <w:r w:rsidRPr="00AC447B">
        <w:rPr>
          <w:rFonts w:ascii="Times New Roman" w:hAnsi="Times New Roman" w:cs="Times New Roman"/>
          <w:sz w:val="28"/>
          <w:szCs w:val="28"/>
        </w:rPr>
        <w:t xml:space="preserve">плановом периоде </w:t>
      </w:r>
      <w:r w:rsidR="00801404" w:rsidRPr="00AC447B">
        <w:rPr>
          <w:rFonts w:ascii="Times New Roman" w:hAnsi="Times New Roman" w:cs="Times New Roman"/>
          <w:sz w:val="28"/>
          <w:szCs w:val="28"/>
        </w:rPr>
        <w:t>202</w:t>
      </w:r>
      <w:r w:rsidR="00C52E60" w:rsidRPr="00AC447B">
        <w:rPr>
          <w:rFonts w:ascii="Times New Roman" w:hAnsi="Times New Roman" w:cs="Times New Roman"/>
          <w:sz w:val="28"/>
          <w:szCs w:val="28"/>
        </w:rPr>
        <w:t>4</w:t>
      </w:r>
      <w:r w:rsidR="00801404" w:rsidRPr="00AC447B">
        <w:rPr>
          <w:rFonts w:ascii="Times New Roman" w:hAnsi="Times New Roman" w:cs="Times New Roman"/>
          <w:sz w:val="28"/>
          <w:szCs w:val="28"/>
        </w:rPr>
        <w:t xml:space="preserve"> </w:t>
      </w:r>
      <w:r w:rsidR="0069445B" w:rsidRPr="00AC447B">
        <w:rPr>
          <w:rFonts w:ascii="Times New Roman" w:hAnsi="Times New Roman" w:cs="Times New Roman"/>
          <w:sz w:val="28"/>
          <w:szCs w:val="28"/>
        </w:rPr>
        <w:t>и</w:t>
      </w:r>
      <w:r w:rsidR="00801404" w:rsidRPr="00AC447B">
        <w:rPr>
          <w:rFonts w:ascii="Times New Roman" w:hAnsi="Times New Roman" w:cs="Times New Roman"/>
          <w:sz w:val="28"/>
          <w:szCs w:val="28"/>
        </w:rPr>
        <w:t xml:space="preserve"> 202</w:t>
      </w:r>
      <w:r w:rsidR="00C52E60" w:rsidRPr="00AC447B">
        <w:rPr>
          <w:rFonts w:ascii="Times New Roman" w:hAnsi="Times New Roman" w:cs="Times New Roman"/>
          <w:sz w:val="28"/>
          <w:szCs w:val="28"/>
        </w:rPr>
        <w:t>5</w:t>
      </w:r>
      <w:r w:rsidR="00801404" w:rsidRPr="00AC447B">
        <w:rPr>
          <w:rFonts w:ascii="Times New Roman" w:hAnsi="Times New Roman" w:cs="Times New Roman"/>
          <w:sz w:val="28"/>
          <w:szCs w:val="28"/>
        </w:rPr>
        <w:t xml:space="preserve"> годов </w:t>
      </w:r>
      <w:r w:rsidRPr="00AC447B">
        <w:rPr>
          <w:rFonts w:ascii="Times New Roman" w:hAnsi="Times New Roman" w:cs="Times New Roman"/>
          <w:sz w:val="28"/>
          <w:szCs w:val="28"/>
        </w:rPr>
        <w:t xml:space="preserve">основную долю в структуре источников финансирования дефицита занимает </w:t>
      </w:r>
      <w:r w:rsidR="00801404" w:rsidRPr="00AC447B">
        <w:rPr>
          <w:rFonts w:ascii="Times New Roman" w:hAnsi="Times New Roman" w:cs="Times New Roman"/>
          <w:sz w:val="28"/>
          <w:szCs w:val="28"/>
        </w:rPr>
        <w:t xml:space="preserve">положительное </w:t>
      </w:r>
      <w:r w:rsidR="00801404" w:rsidRPr="00AC447B">
        <w:rPr>
          <w:rFonts w:ascii="Times New Roman" w:hAnsi="Times New Roman" w:cs="Times New Roman"/>
          <w:sz w:val="28"/>
          <w:szCs w:val="28"/>
        </w:rPr>
        <w:lastRenderedPageBreak/>
        <w:t>сальдо кредитов кредитных организаций (заемных средств), что свидетельствует о превышении объемов привлечения таких средств над их возвратом.</w:t>
      </w:r>
      <w:r w:rsidRPr="00AC447B">
        <w:rPr>
          <w:rFonts w:ascii="Times New Roman" w:hAnsi="Times New Roman" w:cs="Times New Roman"/>
          <w:sz w:val="28"/>
          <w:szCs w:val="28"/>
        </w:rPr>
        <w:t xml:space="preserve"> </w:t>
      </w:r>
      <w:r w:rsidR="00AB3876" w:rsidRPr="00AB3876">
        <w:rPr>
          <w:rFonts w:ascii="Times New Roman" w:hAnsi="Times New Roman" w:cs="Times New Roman"/>
          <w:sz w:val="28"/>
          <w:szCs w:val="28"/>
        </w:rPr>
        <w:t>В плановом периоде предусматривается</w:t>
      </w:r>
      <w:r w:rsidR="00AB3876">
        <w:rPr>
          <w:rFonts w:ascii="Times New Roman" w:hAnsi="Times New Roman" w:cs="Times New Roman"/>
          <w:sz w:val="28"/>
          <w:szCs w:val="28"/>
        </w:rPr>
        <w:t xml:space="preserve"> </w:t>
      </w:r>
      <w:r w:rsidR="00AB3876" w:rsidRPr="00AB3876">
        <w:rPr>
          <w:rFonts w:ascii="Times New Roman" w:hAnsi="Times New Roman" w:cs="Times New Roman"/>
          <w:sz w:val="28"/>
          <w:szCs w:val="28"/>
        </w:rPr>
        <w:t>постепенное сокращение размера привлекаемых кредитов кредитных</w:t>
      </w:r>
      <w:r w:rsidR="00AB3876">
        <w:rPr>
          <w:rFonts w:ascii="Times New Roman" w:hAnsi="Times New Roman" w:cs="Times New Roman"/>
          <w:sz w:val="28"/>
          <w:szCs w:val="28"/>
        </w:rPr>
        <w:t xml:space="preserve"> </w:t>
      </w:r>
      <w:r w:rsidR="00AB3876" w:rsidRPr="00AB3876">
        <w:rPr>
          <w:rFonts w:ascii="Times New Roman" w:hAnsi="Times New Roman" w:cs="Times New Roman"/>
          <w:sz w:val="28"/>
          <w:szCs w:val="28"/>
        </w:rPr>
        <w:t xml:space="preserve">организаций. </w:t>
      </w:r>
    </w:p>
    <w:p w:rsidR="00785B28" w:rsidRDefault="00785B28" w:rsidP="00F51E3A">
      <w:pPr>
        <w:spacing w:after="0" w:line="283" w:lineRule="auto"/>
        <w:ind w:firstLine="709"/>
        <w:jc w:val="both"/>
        <w:rPr>
          <w:rFonts w:ascii="Times New Roman" w:hAnsi="Times New Roman" w:cs="Times New Roman"/>
          <w:sz w:val="28"/>
          <w:szCs w:val="28"/>
        </w:rPr>
      </w:pPr>
      <w:r w:rsidRPr="00AC447B">
        <w:rPr>
          <w:rFonts w:ascii="Times New Roman" w:hAnsi="Times New Roman" w:cs="Times New Roman"/>
          <w:sz w:val="28"/>
          <w:szCs w:val="28"/>
        </w:rPr>
        <w:t>Динамика привлечения и погашения кредитов в 20</w:t>
      </w:r>
      <w:r w:rsidR="00204AAE" w:rsidRPr="00AC447B">
        <w:rPr>
          <w:rFonts w:ascii="Times New Roman" w:hAnsi="Times New Roman" w:cs="Times New Roman"/>
          <w:sz w:val="28"/>
          <w:szCs w:val="28"/>
        </w:rPr>
        <w:t>2</w:t>
      </w:r>
      <w:r w:rsidR="00C52E60" w:rsidRPr="00AC447B">
        <w:rPr>
          <w:rFonts w:ascii="Times New Roman" w:hAnsi="Times New Roman" w:cs="Times New Roman"/>
          <w:sz w:val="28"/>
          <w:szCs w:val="28"/>
        </w:rPr>
        <w:t>2</w:t>
      </w:r>
      <w:r w:rsidR="00E44984" w:rsidRPr="00AC447B">
        <w:rPr>
          <w:rFonts w:ascii="Times New Roman" w:hAnsi="Times New Roman" w:cs="Times New Roman"/>
          <w:sz w:val="28"/>
          <w:szCs w:val="28"/>
        </w:rPr>
        <w:t xml:space="preserve"> </w:t>
      </w:r>
      <w:r w:rsidRPr="00AC447B">
        <w:rPr>
          <w:rFonts w:ascii="Times New Roman" w:hAnsi="Times New Roman" w:cs="Times New Roman"/>
          <w:sz w:val="28"/>
          <w:szCs w:val="28"/>
        </w:rPr>
        <w:t>-</w:t>
      </w:r>
      <w:r w:rsidR="00E44984" w:rsidRPr="00AC447B">
        <w:rPr>
          <w:rFonts w:ascii="Times New Roman" w:hAnsi="Times New Roman" w:cs="Times New Roman"/>
          <w:sz w:val="28"/>
          <w:szCs w:val="28"/>
        </w:rPr>
        <w:t xml:space="preserve"> </w:t>
      </w:r>
      <w:r w:rsidRPr="00AC447B">
        <w:rPr>
          <w:rFonts w:ascii="Times New Roman" w:hAnsi="Times New Roman" w:cs="Times New Roman"/>
          <w:sz w:val="28"/>
          <w:szCs w:val="28"/>
        </w:rPr>
        <w:t>202</w:t>
      </w:r>
      <w:r w:rsidR="00C52E60" w:rsidRPr="00AC447B">
        <w:rPr>
          <w:rFonts w:ascii="Times New Roman" w:hAnsi="Times New Roman" w:cs="Times New Roman"/>
          <w:sz w:val="28"/>
          <w:szCs w:val="28"/>
        </w:rPr>
        <w:t>5</w:t>
      </w:r>
      <w:r w:rsidRPr="00AC447B">
        <w:rPr>
          <w:rFonts w:ascii="Times New Roman" w:hAnsi="Times New Roman" w:cs="Times New Roman"/>
          <w:sz w:val="28"/>
          <w:szCs w:val="28"/>
        </w:rPr>
        <w:t xml:space="preserve"> годах приведена в таблице </w:t>
      </w:r>
      <w:r w:rsidR="00A10703" w:rsidRPr="00AC447B">
        <w:rPr>
          <w:rFonts w:ascii="Times New Roman" w:hAnsi="Times New Roman" w:cs="Times New Roman"/>
          <w:sz w:val="28"/>
          <w:szCs w:val="28"/>
        </w:rPr>
        <w:t>2</w:t>
      </w:r>
      <w:r w:rsidR="0069445B" w:rsidRPr="00AC447B">
        <w:rPr>
          <w:rFonts w:ascii="Times New Roman" w:hAnsi="Times New Roman" w:cs="Times New Roman"/>
          <w:sz w:val="28"/>
          <w:szCs w:val="28"/>
        </w:rPr>
        <w:t>3</w:t>
      </w:r>
      <w:r w:rsidRPr="00AC447B">
        <w:rPr>
          <w:rFonts w:ascii="Times New Roman" w:hAnsi="Times New Roman" w:cs="Times New Roman"/>
          <w:sz w:val="28"/>
          <w:szCs w:val="28"/>
        </w:rPr>
        <w:t>:</w:t>
      </w:r>
    </w:p>
    <w:p w:rsidR="00B033AD" w:rsidRDefault="000C230D" w:rsidP="000C230D">
      <w:pPr>
        <w:spacing w:after="0" w:line="283" w:lineRule="auto"/>
        <w:jc w:val="both"/>
        <w:rPr>
          <w:rFonts w:ascii="Times New Roman" w:hAnsi="Times New Roman" w:cs="Times New Roman"/>
          <w:sz w:val="20"/>
          <w:szCs w:val="20"/>
        </w:rPr>
      </w:pPr>
      <w:r w:rsidRPr="000C230D">
        <w:rPr>
          <w:rFonts w:ascii="Times New Roman" w:hAnsi="Times New Roman" w:cs="Times New Roman"/>
          <w:sz w:val="20"/>
          <w:szCs w:val="20"/>
        </w:rPr>
        <w:t>таблица 2</w:t>
      </w:r>
      <w:r w:rsidR="0069445B">
        <w:rPr>
          <w:rFonts w:ascii="Times New Roman" w:hAnsi="Times New Roman" w:cs="Times New Roman"/>
          <w:sz w:val="20"/>
          <w:szCs w:val="20"/>
        </w:rPr>
        <w:t>3</w:t>
      </w:r>
      <w:r w:rsidRPr="000C230D">
        <w:rPr>
          <w:rFonts w:ascii="Times New Roman" w:hAnsi="Times New Roman" w:cs="Times New Roman"/>
          <w:sz w:val="20"/>
          <w:szCs w:val="20"/>
        </w:rPr>
        <w:t xml:space="preserve">                                                                                                                                                </w:t>
      </w:r>
      <w:r w:rsidR="00A00ED6">
        <w:rPr>
          <w:rFonts w:ascii="Times New Roman" w:hAnsi="Times New Roman" w:cs="Times New Roman"/>
          <w:sz w:val="20"/>
          <w:szCs w:val="20"/>
        </w:rPr>
        <w:t xml:space="preserve">         </w:t>
      </w:r>
      <w:r w:rsidRPr="000C230D">
        <w:rPr>
          <w:rFonts w:ascii="Times New Roman" w:hAnsi="Times New Roman" w:cs="Times New Roman"/>
          <w:sz w:val="20"/>
          <w:szCs w:val="20"/>
        </w:rPr>
        <w:t xml:space="preserve">    тыс. рублей</w:t>
      </w:r>
    </w:p>
    <w:tbl>
      <w:tblPr>
        <w:tblW w:w="10775" w:type="dxa"/>
        <w:tblInd w:w="-601" w:type="dxa"/>
        <w:tblLayout w:type="fixed"/>
        <w:tblLook w:val="04A0" w:firstRow="1" w:lastRow="0" w:firstColumn="1" w:lastColumn="0" w:noHBand="0" w:noVBand="1"/>
      </w:tblPr>
      <w:tblGrid>
        <w:gridCol w:w="2411"/>
        <w:gridCol w:w="1198"/>
        <w:gridCol w:w="1070"/>
        <w:gridCol w:w="1060"/>
        <w:gridCol w:w="1041"/>
        <w:gridCol w:w="1060"/>
        <w:gridCol w:w="985"/>
        <w:gridCol w:w="1060"/>
        <w:gridCol w:w="890"/>
      </w:tblGrid>
      <w:tr w:rsidR="00E56A66" w:rsidRPr="00E56A66" w:rsidTr="00F879D8">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8"/>
                <w:szCs w:val="18"/>
                <w:lang w:eastAsia="ru-RU"/>
              </w:rPr>
            </w:pPr>
            <w:r w:rsidRPr="00E56A66">
              <w:rPr>
                <w:rFonts w:ascii="Times New Roman" w:eastAsia="Times New Roman" w:hAnsi="Times New Roman" w:cs="Times New Roman"/>
                <w:b/>
                <w:bCs/>
                <w:color w:val="000000"/>
                <w:sz w:val="18"/>
                <w:szCs w:val="18"/>
                <w:lang w:eastAsia="ru-RU"/>
              </w:rPr>
              <w:t>Наименование источника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20"/>
                <w:szCs w:val="20"/>
                <w:lang w:eastAsia="ru-RU"/>
              </w:rPr>
            </w:pPr>
            <w:r w:rsidRPr="00E56A66">
              <w:rPr>
                <w:rFonts w:ascii="Times New Roman" w:eastAsia="Times New Roman" w:hAnsi="Times New Roman" w:cs="Times New Roman"/>
                <w:b/>
                <w:bCs/>
                <w:color w:val="000000"/>
                <w:sz w:val="20"/>
                <w:szCs w:val="20"/>
                <w:lang w:eastAsia="ru-RU"/>
              </w:rPr>
              <w:t>2022 год</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20"/>
                <w:szCs w:val="20"/>
                <w:lang w:eastAsia="ru-RU"/>
              </w:rPr>
            </w:pPr>
            <w:r w:rsidRPr="00E56A66">
              <w:rPr>
                <w:rFonts w:ascii="Times New Roman" w:eastAsia="Times New Roman" w:hAnsi="Times New Roman" w:cs="Times New Roman"/>
                <w:b/>
                <w:bCs/>
                <w:color w:val="000000"/>
                <w:sz w:val="20"/>
                <w:szCs w:val="20"/>
                <w:lang w:eastAsia="ru-RU"/>
              </w:rPr>
              <w:t>2023 год</w:t>
            </w:r>
          </w:p>
        </w:tc>
        <w:tc>
          <w:tcPr>
            <w:tcW w:w="2101" w:type="dxa"/>
            <w:gridSpan w:val="2"/>
            <w:tcBorders>
              <w:top w:val="single" w:sz="4" w:space="0" w:color="auto"/>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20"/>
                <w:szCs w:val="20"/>
                <w:lang w:eastAsia="ru-RU"/>
              </w:rPr>
            </w:pPr>
            <w:r w:rsidRPr="00E56A66">
              <w:rPr>
                <w:rFonts w:ascii="Times New Roman" w:eastAsia="Times New Roman" w:hAnsi="Times New Roman" w:cs="Times New Roman"/>
                <w:b/>
                <w:bCs/>
                <w:color w:val="000000"/>
                <w:sz w:val="20"/>
                <w:szCs w:val="20"/>
                <w:lang w:eastAsia="ru-RU"/>
              </w:rPr>
              <w:t>2024 год</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20"/>
                <w:szCs w:val="20"/>
                <w:lang w:eastAsia="ru-RU"/>
              </w:rPr>
            </w:pPr>
            <w:r w:rsidRPr="00E56A66">
              <w:rPr>
                <w:rFonts w:ascii="Times New Roman" w:eastAsia="Times New Roman" w:hAnsi="Times New Roman" w:cs="Times New Roman"/>
                <w:b/>
                <w:bCs/>
                <w:color w:val="000000"/>
                <w:sz w:val="20"/>
                <w:szCs w:val="20"/>
                <w:lang w:eastAsia="ru-RU"/>
              </w:rPr>
              <w:t>2025 год</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Темп снижения 2025 г. к 2023 г., %</w:t>
            </w:r>
          </w:p>
        </w:tc>
      </w:tr>
      <w:tr w:rsidR="00E56A66" w:rsidRPr="00E56A66" w:rsidTr="00F879D8">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8"/>
                <w:szCs w:val="18"/>
                <w:lang w:eastAsia="ru-RU"/>
              </w:rPr>
            </w:pP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Утверждено решением о бюджете</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Изменение (+,-)</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Изменение (+,-)</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Изменение (+,-)</w:t>
            </w: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r>
      <w:tr w:rsidR="00E56A66" w:rsidRPr="00E56A66" w:rsidTr="00F879D8">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8"/>
                <w:szCs w:val="18"/>
                <w:lang w:eastAsia="ru-RU"/>
              </w:rPr>
            </w:pPr>
          </w:p>
        </w:tc>
        <w:tc>
          <w:tcPr>
            <w:tcW w:w="1198"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7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r>
      <w:tr w:rsidR="00E56A66" w:rsidRPr="00E56A66" w:rsidTr="00F879D8">
        <w:trPr>
          <w:trHeight w:val="20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8"/>
                <w:szCs w:val="18"/>
                <w:lang w:eastAsia="ru-RU"/>
              </w:rPr>
            </w:pPr>
          </w:p>
        </w:tc>
        <w:tc>
          <w:tcPr>
            <w:tcW w:w="1198"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7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r>
      <w:tr w:rsidR="00E56A66" w:rsidRPr="00E56A66" w:rsidTr="00F879D8">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Кредиты кредитных организаций в валюте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90 450,0</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136 825,7</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90 076,1</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22 300,3</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r>
      <w:tr w:rsidR="00E56A66" w:rsidRPr="00E56A66" w:rsidTr="00F879D8">
        <w:trPr>
          <w:trHeight w:val="169"/>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i/>
                <w:iCs/>
                <w:color w:val="000000"/>
                <w:sz w:val="18"/>
                <w:szCs w:val="18"/>
                <w:lang w:eastAsia="ru-RU"/>
              </w:rPr>
            </w:pPr>
            <w:r w:rsidRPr="00E56A66">
              <w:rPr>
                <w:rFonts w:ascii="Times New Roman" w:eastAsia="Times New Roman" w:hAnsi="Times New Roman" w:cs="Times New Roman"/>
                <w:i/>
                <w:iCs/>
                <w:color w:val="000000"/>
                <w:sz w:val="18"/>
                <w:szCs w:val="18"/>
                <w:lang w:eastAsia="ru-RU"/>
              </w:rPr>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7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r>
      <w:tr w:rsidR="00E56A66" w:rsidRPr="00E56A66" w:rsidTr="00F879D8">
        <w:trPr>
          <w:trHeight w:val="2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90 450,0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136 825,7</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46 375,7</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90 076,1</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-46 749,6</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22 300,3</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-67 775,8</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-83,7</w:t>
            </w:r>
          </w:p>
        </w:tc>
      </w:tr>
      <w:tr w:rsidR="00E56A66" w:rsidRPr="00E56A66" w:rsidTr="00F879D8">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r>
      <w:tr w:rsidR="00E56A66" w:rsidRPr="00E56A66" w:rsidTr="00F879D8">
        <w:trPr>
          <w:trHeight w:val="4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Бюджетные кредиты от други</w:t>
            </w:r>
            <w:r>
              <w:rPr>
                <w:rFonts w:ascii="Times New Roman" w:eastAsia="Times New Roman" w:hAnsi="Times New Roman" w:cs="Times New Roman"/>
                <w:color w:val="000000"/>
                <w:sz w:val="18"/>
                <w:szCs w:val="18"/>
                <w:lang w:eastAsia="ru-RU"/>
              </w:rPr>
              <w:t>х бюджетов бюджетной системы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-29 580,0</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-38 510,0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890" w:type="dxa"/>
            <w:vMerge w:val="restart"/>
            <w:tcBorders>
              <w:top w:val="nil"/>
              <w:left w:val="single" w:sz="4" w:space="0" w:color="auto"/>
              <w:bottom w:val="single" w:sz="4" w:space="0" w:color="000000"/>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r>
      <w:tr w:rsidR="00E56A66" w:rsidRPr="00E56A66" w:rsidTr="00F879D8">
        <w:trPr>
          <w:trHeight w:val="193"/>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i/>
                <w:iCs/>
                <w:color w:val="000000"/>
                <w:sz w:val="18"/>
                <w:szCs w:val="18"/>
                <w:lang w:eastAsia="ru-RU"/>
              </w:rPr>
            </w:pPr>
            <w:r w:rsidRPr="00E56A66">
              <w:rPr>
                <w:rFonts w:ascii="Times New Roman" w:eastAsia="Times New Roman" w:hAnsi="Times New Roman" w:cs="Times New Roman"/>
                <w:i/>
                <w:iCs/>
                <w:color w:val="000000"/>
                <w:sz w:val="18"/>
                <w:szCs w:val="18"/>
                <w:lang w:eastAsia="ru-RU"/>
              </w:rPr>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70"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6"/>
                <w:szCs w:val="16"/>
                <w:lang w:eastAsia="ru-RU"/>
              </w:rPr>
            </w:pPr>
          </w:p>
        </w:tc>
      </w:tr>
      <w:tr w:rsidR="00E56A66" w:rsidRPr="00E56A66" w:rsidTr="00F879D8">
        <w:trPr>
          <w:trHeight w:val="223"/>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0,0</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0,0</w:t>
            </w:r>
          </w:p>
        </w:tc>
      </w:tr>
      <w:tr w:rsidR="00E56A66" w:rsidRPr="00E56A66" w:rsidTr="00F879D8">
        <w:trPr>
          <w:trHeight w:val="1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 xml:space="preserve">погашение </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-29 580,0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-38 510,0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-8 930,0</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27 720,0</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0,0</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-72,0</w:t>
            </w:r>
          </w:p>
        </w:tc>
      </w:tr>
      <w:tr w:rsidR="00E56A66" w:rsidRPr="00E56A66" w:rsidTr="00F879D8">
        <w:trPr>
          <w:trHeight w:val="161"/>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i/>
                <w:iCs/>
                <w:color w:val="000000"/>
                <w:sz w:val="20"/>
                <w:szCs w:val="20"/>
                <w:lang w:eastAsia="ru-RU"/>
              </w:rPr>
            </w:pPr>
            <w:r w:rsidRPr="00E56A66">
              <w:rPr>
                <w:rFonts w:ascii="Times New Roman" w:eastAsia="Times New Roman" w:hAnsi="Times New Roman" w:cs="Times New Roman"/>
                <w:b/>
                <w:bCs/>
                <w:i/>
                <w:iCs/>
                <w:color w:val="000000"/>
                <w:sz w:val="20"/>
                <w:szCs w:val="20"/>
                <w:lang w:eastAsia="ru-RU"/>
              </w:rPr>
              <w:t>Всего:</w:t>
            </w:r>
          </w:p>
        </w:tc>
        <w:tc>
          <w:tcPr>
            <w:tcW w:w="8364" w:type="dxa"/>
            <w:gridSpan w:val="8"/>
            <w:tcBorders>
              <w:top w:val="single" w:sz="4" w:space="0" w:color="auto"/>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 </w:t>
            </w:r>
          </w:p>
        </w:tc>
      </w:tr>
      <w:tr w:rsidR="00E56A66" w:rsidRPr="00E56A66" w:rsidTr="00F879D8">
        <w:trPr>
          <w:trHeight w:val="234"/>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i/>
                <w:iCs/>
                <w:color w:val="000000"/>
                <w:sz w:val="18"/>
                <w:szCs w:val="18"/>
                <w:lang w:eastAsia="ru-RU"/>
              </w:rPr>
            </w:pPr>
            <w:r w:rsidRPr="00E56A66">
              <w:rPr>
                <w:rFonts w:ascii="Times New Roman" w:eastAsia="Times New Roman" w:hAnsi="Times New Roman" w:cs="Times New Roman"/>
                <w:i/>
                <w:iCs/>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90 450,0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136 825,7</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46 375,7</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90 076,1</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-46 749,6</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22 300,3</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-67 775,8</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-83,7</w:t>
            </w:r>
          </w:p>
        </w:tc>
      </w:tr>
      <w:tr w:rsidR="00E56A66" w:rsidRPr="00E56A66" w:rsidTr="00F879D8">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i/>
                <w:iCs/>
                <w:color w:val="000000"/>
                <w:sz w:val="18"/>
                <w:szCs w:val="18"/>
                <w:lang w:eastAsia="ru-RU"/>
              </w:rPr>
            </w:pPr>
            <w:r w:rsidRPr="00E56A66">
              <w:rPr>
                <w:rFonts w:ascii="Times New Roman" w:eastAsia="Times New Roman" w:hAnsi="Times New Roman" w:cs="Times New Roman"/>
                <w:i/>
                <w:iCs/>
                <w:color w:val="000000"/>
                <w:sz w:val="18"/>
                <w:szCs w:val="18"/>
                <w:lang w:eastAsia="ru-RU"/>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-29 580,0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-38 510,0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-8 930,0</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27 720,0</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i/>
                <w:iCs/>
                <w:color w:val="000000"/>
                <w:sz w:val="16"/>
                <w:szCs w:val="16"/>
                <w:lang w:eastAsia="ru-RU"/>
              </w:rPr>
            </w:pPr>
            <w:r w:rsidRPr="00E56A66">
              <w:rPr>
                <w:rFonts w:ascii="Times New Roman" w:eastAsia="Times New Roman" w:hAnsi="Times New Roman" w:cs="Times New Roman"/>
                <w:i/>
                <w:iCs/>
                <w:color w:val="000000"/>
                <w:sz w:val="16"/>
                <w:szCs w:val="16"/>
                <w:lang w:eastAsia="ru-RU"/>
              </w:rPr>
              <w:t>0,0</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-72,0</w:t>
            </w:r>
          </w:p>
        </w:tc>
      </w:tr>
      <w:tr w:rsidR="00E56A66" w:rsidRPr="00E56A66" w:rsidTr="00F879D8">
        <w:trPr>
          <w:trHeight w:val="189"/>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rPr>
                <w:rFonts w:ascii="Times New Roman" w:eastAsia="Times New Roman" w:hAnsi="Times New Roman" w:cs="Times New Roman"/>
                <w:color w:val="000000"/>
                <w:sz w:val="18"/>
                <w:szCs w:val="18"/>
                <w:lang w:eastAsia="ru-RU"/>
              </w:rPr>
            </w:pPr>
            <w:r w:rsidRPr="00E56A66">
              <w:rPr>
                <w:rFonts w:ascii="Times New Roman" w:eastAsia="Times New Roman" w:hAnsi="Times New Roman" w:cs="Times New Roman"/>
                <w:color w:val="000000"/>
                <w:sz w:val="18"/>
                <w:szCs w:val="18"/>
                <w:lang w:eastAsia="ru-RU"/>
              </w:rPr>
              <w:t>Сальдо заимствований</w:t>
            </w:r>
          </w:p>
        </w:tc>
        <w:tc>
          <w:tcPr>
            <w:tcW w:w="1198"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60 870,0</w:t>
            </w:r>
          </w:p>
        </w:tc>
        <w:tc>
          <w:tcPr>
            <w:tcW w:w="107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98 315,7</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1041"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79 286,1</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985"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b/>
                <w:bCs/>
                <w:color w:val="000000"/>
                <w:sz w:val="16"/>
                <w:szCs w:val="16"/>
                <w:lang w:eastAsia="ru-RU"/>
              </w:rPr>
            </w:pPr>
            <w:r w:rsidRPr="00E56A66">
              <w:rPr>
                <w:rFonts w:ascii="Times New Roman" w:eastAsia="Times New Roman" w:hAnsi="Times New Roman" w:cs="Times New Roman"/>
                <w:b/>
                <w:bCs/>
                <w:color w:val="000000"/>
                <w:sz w:val="16"/>
                <w:szCs w:val="16"/>
                <w:lang w:eastAsia="ru-RU"/>
              </w:rPr>
              <w:t>11 510,3</w:t>
            </w:r>
          </w:p>
        </w:tc>
        <w:tc>
          <w:tcPr>
            <w:tcW w:w="106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c>
          <w:tcPr>
            <w:tcW w:w="890" w:type="dxa"/>
            <w:tcBorders>
              <w:top w:val="nil"/>
              <w:left w:val="nil"/>
              <w:bottom w:val="single" w:sz="4" w:space="0" w:color="auto"/>
              <w:right w:val="single" w:sz="4" w:space="0" w:color="auto"/>
            </w:tcBorders>
            <w:shd w:val="clear" w:color="auto" w:fill="auto"/>
            <w:vAlign w:val="center"/>
            <w:hideMark/>
          </w:tcPr>
          <w:p w:rsidR="00E56A66" w:rsidRPr="00E56A66" w:rsidRDefault="00E56A66" w:rsidP="00E56A66">
            <w:pPr>
              <w:spacing w:after="0" w:line="240" w:lineRule="auto"/>
              <w:jc w:val="center"/>
              <w:rPr>
                <w:rFonts w:ascii="Times New Roman" w:eastAsia="Times New Roman" w:hAnsi="Times New Roman" w:cs="Times New Roman"/>
                <w:color w:val="000000"/>
                <w:sz w:val="16"/>
                <w:szCs w:val="16"/>
                <w:lang w:eastAsia="ru-RU"/>
              </w:rPr>
            </w:pPr>
            <w:r w:rsidRPr="00E56A66">
              <w:rPr>
                <w:rFonts w:ascii="Times New Roman" w:eastAsia="Times New Roman" w:hAnsi="Times New Roman" w:cs="Times New Roman"/>
                <w:color w:val="000000"/>
                <w:sz w:val="16"/>
                <w:szCs w:val="16"/>
                <w:lang w:eastAsia="ru-RU"/>
              </w:rPr>
              <w:t>х</w:t>
            </w:r>
          </w:p>
        </w:tc>
      </w:tr>
    </w:tbl>
    <w:p w:rsidR="00AD5000" w:rsidRDefault="00AD5000" w:rsidP="000C230D">
      <w:pPr>
        <w:spacing w:after="0" w:line="283" w:lineRule="auto"/>
        <w:jc w:val="both"/>
        <w:rPr>
          <w:rFonts w:ascii="Times New Roman" w:hAnsi="Times New Roman" w:cs="Times New Roman"/>
          <w:sz w:val="20"/>
          <w:szCs w:val="20"/>
        </w:rPr>
      </w:pPr>
    </w:p>
    <w:p w:rsidR="008A3D50" w:rsidRPr="00166BC9" w:rsidRDefault="00A44A5C" w:rsidP="00F51E3A">
      <w:pPr>
        <w:spacing w:after="0" w:line="283" w:lineRule="auto"/>
        <w:ind w:firstLine="709"/>
        <w:jc w:val="both"/>
        <w:rPr>
          <w:rFonts w:ascii="Times New Roman" w:hAnsi="Times New Roman" w:cs="Times New Roman"/>
          <w:sz w:val="28"/>
          <w:szCs w:val="28"/>
        </w:rPr>
      </w:pPr>
      <w:r w:rsidRPr="00166BC9">
        <w:rPr>
          <w:rFonts w:ascii="Times New Roman" w:hAnsi="Times New Roman" w:cs="Times New Roman"/>
          <w:sz w:val="28"/>
          <w:szCs w:val="28"/>
        </w:rPr>
        <w:t>В 20</w:t>
      </w:r>
      <w:r w:rsidR="009309FB" w:rsidRPr="00166BC9">
        <w:rPr>
          <w:rFonts w:ascii="Times New Roman" w:hAnsi="Times New Roman" w:cs="Times New Roman"/>
          <w:sz w:val="28"/>
          <w:szCs w:val="28"/>
        </w:rPr>
        <w:t>2</w:t>
      </w:r>
      <w:r w:rsidR="00701884" w:rsidRPr="00166BC9">
        <w:rPr>
          <w:rFonts w:ascii="Times New Roman" w:hAnsi="Times New Roman" w:cs="Times New Roman"/>
          <w:sz w:val="28"/>
          <w:szCs w:val="28"/>
        </w:rPr>
        <w:t>3</w:t>
      </w:r>
      <w:r w:rsidR="005E0D23" w:rsidRPr="00166BC9">
        <w:rPr>
          <w:rFonts w:ascii="Times New Roman" w:hAnsi="Times New Roman" w:cs="Times New Roman"/>
          <w:sz w:val="28"/>
          <w:szCs w:val="28"/>
        </w:rPr>
        <w:t xml:space="preserve"> </w:t>
      </w:r>
      <w:r w:rsidRPr="00166BC9">
        <w:rPr>
          <w:rFonts w:ascii="Times New Roman" w:hAnsi="Times New Roman" w:cs="Times New Roman"/>
          <w:sz w:val="28"/>
          <w:szCs w:val="28"/>
        </w:rPr>
        <w:t>-</w:t>
      </w:r>
      <w:r w:rsidR="005E0D23" w:rsidRPr="00166BC9">
        <w:rPr>
          <w:rFonts w:ascii="Times New Roman" w:hAnsi="Times New Roman" w:cs="Times New Roman"/>
          <w:sz w:val="28"/>
          <w:szCs w:val="28"/>
        </w:rPr>
        <w:t xml:space="preserve"> </w:t>
      </w:r>
      <w:r w:rsidRPr="00166BC9">
        <w:rPr>
          <w:rFonts w:ascii="Times New Roman" w:hAnsi="Times New Roman" w:cs="Times New Roman"/>
          <w:sz w:val="28"/>
          <w:szCs w:val="28"/>
        </w:rPr>
        <w:t>202</w:t>
      </w:r>
      <w:r w:rsidR="00701884" w:rsidRPr="00166BC9">
        <w:rPr>
          <w:rFonts w:ascii="Times New Roman" w:hAnsi="Times New Roman" w:cs="Times New Roman"/>
          <w:sz w:val="28"/>
          <w:szCs w:val="28"/>
        </w:rPr>
        <w:t>5</w:t>
      </w:r>
      <w:r w:rsidR="00166BC9" w:rsidRPr="00166BC9">
        <w:rPr>
          <w:rFonts w:ascii="Times New Roman" w:hAnsi="Times New Roman" w:cs="Times New Roman"/>
          <w:sz w:val="28"/>
          <w:szCs w:val="28"/>
        </w:rPr>
        <w:t xml:space="preserve"> </w:t>
      </w:r>
      <w:r w:rsidRPr="00166BC9">
        <w:rPr>
          <w:rFonts w:ascii="Times New Roman" w:hAnsi="Times New Roman" w:cs="Times New Roman"/>
          <w:sz w:val="28"/>
          <w:szCs w:val="28"/>
        </w:rPr>
        <w:t xml:space="preserve">годах суммарный объем привлечения заимствований в кредитных организациях составит </w:t>
      </w:r>
      <w:r w:rsidR="00166BC9" w:rsidRPr="00166BC9">
        <w:rPr>
          <w:rFonts w:ascii="Times New Roman" w:hAnsi="Times New Roman" w:cs="Times New Roman"/>
          <w:sz w:val="28"/>
          <w:szCs w:val="28"/>
        </w:rPr>
        <w:t>249 202,1</w:t>
      </w:r>
      <w:r w:rsidRPr="00166BC9">
        <w:rPr>
          <w:rFonts w:ascii="Times New Roman" w:hAnsi="Times New Roman" w:cs="Times New Roman"/>
          <w:sz w:val="28"/>
          <w:szCs w:val="28"/>
        </w:rPr>
        <w:t xml:space="preserve"> тыс. рублей, суммарный объем погашения составит 0,0 тыс. рублей. Объем привлечения в 20</w:t>
      </w:r>
      <w:r w:rsidR="009309FB" w:rsidRPr="00166BC9">
        <w:rPr>
          <w:rFonts w:ascii="Times New Roman" w:hAnsi="Times New Roman" w:cs="Times New Roman"/>
          <w:sz w:val="28"/>
          <w:szCs w:val="28"/>
        </w:rPr>
        <w:t>2</w:t>
      </w:r>
      <w:r w:rsidR="00166BC9" w:rsidRPr="00166BC9">
        <w:rPr>
          <w:rFonts w:ascii="Times New Roman" w:hAnsi="Times New Roman" w:cs="Times New Roman"/>
          <w:sz w:val="28"/>
          <w:szCs w:val="28"/>
        </w:rPr>
        <w:t>3</w:t>
      </w:r>
      <w:r w:rsidRPr="00166BC9">
        <w:rPr>
          <w:rFonts w:ascii="Times New Roman" w:hAnsi="Times New Roman" w:cs="Times New Roman"/>
          <w:sz w:val="28"/>
          <w:szCs w:val="28"/>
        </w:rPr>
        <w:t xml:space="preserve"> году </w:t>
      </w:r>
      <w:r w:rsidR="000C230D" w:rsidRPr="00166BC9">
        <w:rPr>
          <w:rFonts w:ascii="Times New Roman" w:hAnsi="Times New Roman" w:cs="Times New Roman"/>
          <w:sz w:val="28"/>
          <w:szCs w:val="28"/>
        </w:rPr>
        <w:t>увеличится</w:t>
      </w:r>
      <w:r w:rsidRPr="00166BC9">
        <w:rPr>
          <w:rFonts w:ascii="Times New Roman" w:hAnsi="Times New Roman" w:cs="Times New Roman"/>
          <w:sz w:val="28"/>
          <w:szCs w:val="28"/>
        </w:rPr>
        <w:t xml:space="preserve"> по сравнению с показателем, утвержденным на 20</w:t>
      </w:r>
      <w:r w:rsidR="000C230D" w:rsidRPr="00166BC9">
        <w:rPr>
          <w:rFonts w:ascii="Times New Roman" w:hAnsi="Times New Roman" w:cs="Times New Roman"/>
          <w:sz w:val="28"/>
          <w:szCs w:val="28"/>
        </w:rPr>
        <w:t>2</w:t>
      </w:r>
      <w:r w:rsidR="00166BC9" w:rsidRPr="00166BC9">
        <w:rPr>
          <w:rFonts w:ascii="Times New Roman" w:hAnsi="Times New Roman" w:cs="Times New Roman"/>
          <w:sz w:val="28"/>
          <w:szCs w:val="28"/>
        </w:rPr>
        <w:t>2</w:t>
      </w:r>
      <w:r w:rsidRPr="00166BC9">
        <w:rPr>
          <w:rFonts w:ascii="Times New Roman" w:hAnsi="Times New Roman" w:cs="Times New Roman"/>
          <w:sz w:val="28"/>
          <w:szCs w:val="28"/>
        </w:rPr>
        <w:t xml:space="preserve"> год на </w:t>
      </w:r>
      <w:r w:rsidR="00166BC9" w:rsidRPr="00166BC9">
        <w:rPr>
          <w:rFonts w:ascii="Times New Roman" w:hAnsi="Times New Roman" w:cs="Times New Roman"/>
          <w:sz w:val="28"/>
          <w:szCs w:val="28"/>
        </w:rPr>
        <w:t>46 375,7</w:t>
      </w:r>
      <w:r w:rsidRPr="00166BC9">
        <w:rPr>
          <w:rFonts w:ascii="Times New Roman" w:hAnsi="Times New Roman" w:cs="Times New Roman"/>
          <w:sz w:val="28"/>
          <w:szCs w:val="28"/>
        </w:rPr>
        <w:t xml:space="preserve"> тыс. рублей и составит </w:t>
      </w:r>
      <w:r w:rsidR="00166BC9" w:rsidRPr="00166BC9">
        <w:rPr>
          <w:rFonts w:ascii="Times New Roman" w:hAnsi="Times New Roman" w:cs="Times New Roman"/>
          <w:sz w:val="28"/>
          <w:szCs w:val="28"/>
        </w:rPr>
        <w:t>136 825,7</w:t>
      </w:r>
      <w:r w:rsidRPr="00166BC9">
        <w:rPr>
          <w:rFonts w:ascii="Times New Roman" w:hAnsi="Times New Roman" w:cs="Times New Roman"/>
          <w:sz w:val="28"/>
          <w:szCs w:val="28"/>
        </w:rPr>
        <w:t xml:space="preserve"> тыс. рублей.</w:t>
      </w:r>
      <w:r w:rsidR="008A3D50" w:rsidRPr="00166BC9">
        <w:rPr>
          <w:rFonts w:ascii="Times New Roman" w:hAnsi="Times New Roman" w:cs="Times New Roman"/>
          <w:sz w:val="28"/>
          <w:szCs w:val="28"/>
        </w:rPr>
        <w:t xml:space="preserve"> В 202</w:t>
      </w:r>
      <w:r w:rsidR="00166BC9" w:rsidRPr="00166BC9">
        <w:rPr>
          <w:rFonts w:ascii="Times New Roman" w:hAnsi="Times New Roman" w:cs="Times New Roman"/>
          <w:sz w:val="28"/>
          <w:szCs w:val="28"/>
        </w:rPr>
        <w:t>4</w:t>
      </w:r>
      <w:r w:rsidR="008A3D50" w:rsidRPr="00166BC9">
        <w:rPr>
          <w:rFonts w:ascii="Times New Roman" w:hAnsi="Times New Roman" w:cs="Times New Roman"/>
          <w:sz w:val="28"/>
          <w:szCs w:val="28"/>
        </w:rPr>
        <w:t xml:space="preserve"> году уменьшится до </w:t>
      </w:r>
      <w:r w:rsidR="00166BC9" w:rsidRPr="00166BC9">
        <w:rPr>
          <w:rFonts w:ascii="Times New Roman" w:hAnsi="Times New Roman" w:cs="Times New Roman"/>
          <w:sz w:val="28"/>
          <w:szCs w:val="28"/>
        </w:rPr>
        <w:t>90 076,1</w:t>
      </w:r>
      <w:r w:rsidR="008A3D50" w:rsidRPr="00166BC9">
        <w:rPr>
          <w:rFonts w:ascii="Times New Roman" w:hAnsi="Times New Roman" w:cs="Times New Roman"/>
          <w:sz w:val="28"/>
          <w:szCs w:val="28"/>
        </w:rPr>
        <w:t xml:space="preserve"> тыс. рублей, в 202</w:t>
      </w:r>
      <w:r w:rsidR="00166BC9" w:rsidRPr="00166BC9">
        <w:rPr>
          <w:rFonts w:ascii="Times New Roman" w:hAnsi="Times New Roman" w:cs="Times New Roman"/>
          <w:sz w:val="28"/>
          <w:szCs w:val="28"/>
        </w:rPr>
        <w:t>5</w:t>
      </w:r>
      <w:r w:rsidR="008A3D50" w:rsidRPr="00166BC9">
        <w:rPr>
          <w:rFonts w:ascii="Times New Roman" w:hAnsi="Times New Roman" w:cs="Times New Roman"/>
          <w:sz w:val="28"/>
          <w:szCs w:val="28"/>
        </w:rPr>
        <w:t xml:space="preserve"> году – до </w:t>
      </w:r>
      <w:r w:rsidR="00166BC9" w:rsidRPr="00166BC9">
        <w:rPr>
          <w:rFonts w:ascii="Times New Roman" w:hAnsi="Times New Roman" w:cs="Times New Roman"/>
          <w:sz w:val="28"/>
          <w:szCs w:val="28"/>
        </w:rPr>
        <w:t>22 300,3</w:t>
      </w:r>
      <w:r w:rsidR="008A3D50" w:rsidRPr="00166BC9">
        <w:rPr>
          <w:rFonts w:ascii="Times New Roman" w:hAnsi="Times New Roman" w:cs="Times New Roman"/>
          <w:sz w:val="28"/>
          <w:szCs w:val="28"/>
        </w:rPr>
        <w:t xml:space="preserve"> тыс. рублей.</w:t>
      </w:r>
    </w:p>
    <w:p w:rsidR="00A44A5C" w:rsidRPr="00D11187" w:rsidRDefault="008A3D50" w:rsidP="00F51E3A">
      <w:pPr>
        <w:spacing w:after="0" w:line="283" w:lineRule="auto"/>
        <w:ind w:firstLine="709"/>
        <w:jc w:val="both"/>
        <w:rPr>
          <w:rFonts w:ascii="Times New Roman" w:hAnsi="Times New Roman" w:cs="Times New Roman"/>
          <w:sz w:val="28"/>
          <w:szCs w:val="28"/>
        </w:rPr>
      </w:pPr>
      <w:r w:rsidRPr="00D11187">
        <w:rPr>
          <w:rFonts w:ascii="Times New Roman" w:hAnsi="Times New Roman" w:cs="Times New Roman"/>
          <w:sz w:val="28"/>
          <w:szCs w:val="28"/>
        </w:rPr>
        <w:t>П</w:t>
      </w:r>
      <w:r w:rsidR="00A44A5C" w:rsidRPr="00D11187">
        <w:rPr>
          <w:rFonts w:ascii="Times New Roman" w:hAnsi="Times New Roman" w:cs="Times New Roman"/>
          <w:sz w:val="28"/>
          <w:szCs w:val="28"/>
        </w:rPr>
        <w:t>ривлечения бюджетных кредитов от других бюджетов бюджетной системы РФ в 20</w:t>
      </w:r>
      <w:r w:rsidRPr="00D11187">
        <w:rPr>
          <w:rFonts w:ascii="Times New Roman" w:hAnsi="Times New Roman" w:cs="Times New Roman"/>
          <w:sz w:val="28"/>
          <w:szCs w:val="28"/>
        </w:rPr>
        <w:t>2</w:t>
      </w:r>
      <w:r w:rsidR="00D11187" w:rsidRPr="00D11187">
        <w:rPr>
          <w:rFonts w:ascii="Times New Roman" w:hAnsi="Times New Roman" w:cs="Times New Roman"/>
          <w:sz w:val="28"/>
          <w:szCs w:val="28"/>
        </w:rPr>
        <w:t>3</w:t>
      </w:r>
      <w:r w:rsidR="00A44A5C" w:rsidRPr="00D11187">
        <w:rPr>
          <w:rFonts w:ascii="Times New Roman" w:hAnsi="Times New Roman" w:cs="Times New Roman"/>
          <w:sz w:val="28"/>
          <w:szCs w:val="28"/>
        </w:rPr>
        <w:t xml:space="preserve"> году и плановом периоде </w:t>
      </w:r>
      <w:r w:rsidRPr="00D11187">
        <w:rPr>
          <w:rFonts w:ascii="Times New Roman" w:hAnsi="Times New Roman" w:cs="Times New Roman"/>
          <w:sz w:val="28"/>
          <w:szCs w:val="28"/>
        </w:rPr>
        <w:t>не планируются</w:t>
      </w:r>
      <w:r w:rsidR="00A44A5C" w:rsidRPr="00D11187">
        <w:rPr>
          <w:rFonts w:ascii="Times New Roman" w:hAnsi="Times New Roman" w:cs="Times New Roman"/>
          <w:sz w:val="28"/>
          <w:szCs w:val="28"/>
        </w:rPr>
        <w:t xml:space="preserve">, суммарный объем погашения составит </w:t>
      </w:r>
      <w:r w:rsidR="00D11187" w:rsidRPr="00D11187">
        <w:rPr>
          <w:rFonts w:ascii="Times New Roman" w:hAnsi="Times New Roman" w:cs="Times New Roman"/>
          <w:sz w:val="28"/>
          <w:szCs w:val="28"/>
        </w:rPr>
        <w:t>60 090,0</w:t>
      </w:r>
      <w:r w:rsidR="00A44A5C" w:rsidRPr="00D11187">
        <w:rPr>
          <w:rFonts w:ascii="Times New Roman" w:hAnsi="Times New Roman" w:cs="Times New Roman"/>
          <w:sz w:val="28"/>
          <w:szCs w:val="28"/>
        </w:rPr>
        <w:t xml:space="preserve"> тыс. рублей. </w:t>
      </w:r>
    </w:p>
    <w:p w:rsidR="00A44A5C" w:rsidRPr="003E008C" w:rsidRDefault="00A44A5C" w:rsidP="00F51E3A">
      <w:pPr>
        <w:spacing w:after="0" w:line="283" w:lineRule="auto"/>
        <w:ind w:firstLine="709"/>
        <w:jc w:val="both"/>
        <w:rPr>
          <w:rFonts w:ascii="Times New Roman" w:hAnsi="Times New Roman" w:cs="Times New Roman"/>
          <w:sz w:val="28"/>
          <w:szCs w:val="28"/>
        </w:rPr>
      </w:pPr>
      <w:r w:rsidRPr="004E6C9A">
        <w:rPr>
          <w:rFonts w:ascii="Times New Roman" w:hAnsi="Times New Roman" w:cs="Times New Roman"/>
          <w:sz w:val="28"/>
          <w:szCs w:val="28"/>
        </w:rPr>
        <w:t xml:space="preserve">Таким образом, отмечается тенденция по </w:t>
      </w:r>
      <w:r w:rsidR="00655B18" w:rsidRPr="004E6C9A">
        <w:rPr>
          <w:rFonts w:ascii="Times New Roman" w:hAnsi="Times New Roman" w:cs="Times New Roman"/>
          <w:sz w:val="28"/>
          <w:szCs w:val="28"/>
        </w:rPr>
        <w:t>сокращению</w:t>
      </w:r>
      <w:r w:rsidRPr="004E6C9A">
        <w:rPr>
          <w:rFonts w:ascii="Times New Roman" w:hAnsi="Times New Roman" w:cs="Times New Roman"/>
          <w:sz w:val="28"/>
          <w:szCs w:val="28"/>
        </w:rPr>
        <w:t xml:space="preserve"> объема привлечения заемных средств с </w:t>
      </w:r>
      <w:r w:rsidR="004E6C9A" w:rsidRPr="004E6C9A">
        <w:rPr>
          <w:rFonts w:ascii="Times New Roman" w:hAnsi="Times New Roman" w:cs="Times New Roman"/>
          <w:sz w:val="28"/>
          <w:szCs w:val="28"/>
        </w:rPr>
        <w:t>136 825,7</w:t>
      </w:r>
      <w:r w:rsidR="00655B18" w:rsidRPr="004E6C9A">
        <w:rPr>
          <w:rFonts w:ascii="Times New Roman" w:hAnsi="Times New Roman" w:cs="Times New Roman"/>
          <w:sz w:val="28"/>
          <w:szCs w:val="28"/>
        </w:rPr>
        <w:t xml:space="preserve"> </w:t>
      </w:r>
      <w:r w:rsidR="001B1AAD" w:rsidRPr="004E6C9A">
        <w:rPr>
          <w:rFonts w:ascii="Times New Roman" w:hAnsi="Times New Roman" w:cs="Times New Roman"/>
          <w:sz w:val="28"/>
          <w:szCs w:val="28"/>
        </w:rPr>
        <w:t>тыс.</w:t>
      </w:r>
      <w:r w:rsidRPr="004E6C9A">
        <w:rPr>
          <w:rFonts w:ascii="Times New Roman" w:hAnsi="Times New Roman" w:cs="Times New Roman"/>
          <w:sz w:val="28"/>
          <w:szCs w:val="28"/>
        </w:rPr>
        <w:t xml:space="preserve"> рублей (20</w:t>
      </w:r>
      <w:r w:rsidR="002A3500" w:rsidRPr="004E6C9A">
        <w:rPr>
          <w:rFonts w:ascii="Times New Roman" w:hAnsi="Times New Roman" w:cs="Times New Roman"/>
          <w:sz w:val="28"/>
          <w:szCs w:val="28"/>
        </w:rPr>
        <w:t>2</w:t>
      </w:r>
      <w:r w:rsidR="004E6C9A" w:rsidRPr="004E6C9A">
        <w:rPr>
          <w:rFonts w:ascii="Times New Roman" w:hAnsi="Times New Roman" w:cs="Times New Roman"/>
          <w:sz w:val="28"/>
          <w:szCs w:val="28"/>
        </w:rPr>
        <w:t>3</w:t>
      </w:r>
      <w:r w:rsidRPr="004E6C9A">
        <w:rPr>
          <w:rFonts w:ascii="Times New Roman" w:hAnsi="Times New Roman" w:cs="Times New Roman"/>
          <w:sz w:val="28"/>
          <w:szCs w:val="28"/>
        </w:rPr>
        <w:t xml:space="preserve"> год) до </w:t>
      </w:r>
      <w:r w:rsidR="004E6C9A" w:rsidRPr="004E6C9A">
        <w:rPr>
          <w:rFonts w:ascii="Times New Roman" w:hAnsi="Times New Roman" w:cs="Times New Roman"/>
          <w:sz w:val="28"/>
          <w:szCs w:val="28"/>
        </w:rPr>
        <w:t>22 300,3</w:t>
      </w:r>
      <w:r w:rsidRPr="004E6C9A">
        <w:rPr>
          <w:rFonts w:ascii="Times New Roman" w:hAnsi="Times New Roman" w:cs="Times New Roman"/>
          <w:sz w:val="28"/>
          <w:szCs w:val="28"/>
        </w:rPr>
        <w:t xml:space="preserve"> </w:t>
      </w:r>
      <w:r w:rsidR="001B1AAD" w:rsidRPr="004E6C9A">
        <w:rPr>
          <w:rFonts w:ascii="Times New Roman" w:hAnsi="Times New Roman" w:cs="Times New Roman"/>
          <w:sz w:val="28"/>
          <w:szCs w:val="28"/>
        </w:rPr>
        <w:t>тыс.</w:t>
      </w:r>
      <w:r w:rsidRPr="004E6C9A">
        <w:rPr>
          <w:rFonts w:ascii="Times New Roman" w:hAnsi="Times New Roman" w:cs="Times New Roman"/>
          <w:sz w:val="28"/>
          <w:szCs w:val="28"/>
        </w:rPr>
        <w:t xml:space="preserve"> рублей (202</w:t>
      </w:r>
      <w:r w:rsidR="004E6C9A" w:rsidRPr="004E6C9A">
        <w:rPr>
          <w:rFonts w:ascii="Times New Roman" w:hAnsi="Times New Roman" w:cs="Times New Roman"/>
          <w:sz w:val="28"/>
          <w:szCs w:val="28"/>
        </w:rPr>
        <w:t>5</w:t>
      </w:r>
      <w:r w:rsidRPr="004E6C9A">
        <w:rPr>
          <w:rFonts w:ascii="Times New Roman" w:hAnsi="Times New Roman" w:cs="Times New Roman"/>
          <w:sz w:val="28"/>
          <w:szCs w:val="28"/>
        </w:rPr>
        <w:t xml:space="preserve"> год) или </w:t>
      </w:r>
      <w:r w:rsidR="005A4F7B" w:rsidRPr="004E6C9A">
        <w:rPr>
          <w:rFonts w:ascii="Times New Roman" w:hAnsi="Times New Roman" w:cs="Times New Roman"/>
          <w:sz w:val="28"/>
          <w:szCs w:val="28"/>
        </w:rPr>
        <w:t xml:space="preserve">на </w:t>
      </w:r>
      <w:r w:rsidR="004E6C9A" w:rsidRPr="004E6C9A">
        <w:rPr>
          <w:rFonts w:ascii="Times New Roman" w:hAnsi="Times New Roman" w:cs="Times New Roman"/>
          <w:sz w:val="28"/>
          <w:szCs w:val="28"/>
        </w:rPr>
        <w:t>83,7</w:t>
      </w:r>
      <w:r w:rsidR="00AA0143">
        <w:rPr>
          <w:rFonts w:ascii="Times New Roman" w:hAnsi="Times New Roman" w:cs="Times New Roman"/>
          <w:sz w:val="28"/>
          <w:szCs w:val="28"/>
        </w:rPr>
        <w:t>%.</w:t>
      </w:r>
    </w:p>
    <w:p w:rsidR="00A44A5C" w:rsidRPr="00A21548" w:rsidRDefault="00A44A5C" w:rsidP="00F51E3A">
      <w:pPr>
        <w:spacing w:after="0" w:line="283" w:lineRule="auto"/>
        <w:ind w:firstLine="709"/>
        <w:jc w:val="both"/>
        <w:rPr>
          <w:rFonts w:ascii="Times New Roman" w:hAnsi="Times New Roman" w:cs="Times New Roman"/>
          <w:sz w:val="28"/>
          <w:szCs w:val="28"/>
        </w:rPr>
      </w:pPr>
      <w:r w:rsidRPr="002B6DB8">
        <w:rPr>
          <w:rFonts w:ascii="Times New Roman" w:hAnsi="Times New Roman" w:cs="Times New Roman"/>
          <w:sz w:val="28"/>
          <w:szCs w:val="28"/>
        </w:rPr>
        <w:t>Программ</w:t>
      </w:r>
      <w:r w:rsidR="00B73544" w:rsidRPr="002B6DB8">
        <w:rPr>
          <w:rFonts w:ascii="Times New Roman" w:hAnsi="Times New Roman" w:cs="Times New Roman"/>
          <w:sz w:val="28"/>
          <w:szCs w:val="28"/>
        </w:rPr>
        <w:t>ы</w:t>
      </w:r>
      <w:r w:rsidRPr="002B6DB8">
        <w:rPr>
          <w:rFonts w:ascii="Times New Roman" w:hAnsi="Times New Roman" w:cs="Times New Roman"/>
          <w:sz w:val="28"/>
          <w:szCs w:val="28"/>
        </w:rPr>
        <w:t xml:space="preserve"> внутренних заимствований </w:t>
      </w:r>
      <w:r w:rsidR="00B73544" w:rsidRPr="002B6DB8">
        <w:rPr>
          <w:rFonts w:ascii="Times New Roman" w:hAnsi="Times New Roman" w:cs="Times New Roman"/>
          <w:sz w:val="28"/>
          <w:szCs w:val="28"/>
        </w:rPr>
        <w:t xml:space="preserve">муниципального образования Печенгский </w:t>
      </w:r>
      <w:r w:rsidR="005A4F7B" w:rsidRPr="002B6DB8">
        <w:rPr>
          <w:rFonts w:ascii="Times New Roman" w:hAnsi="Times New Roman" w:cs="Times New Roman"/>
          <w:sz w:val="28"/>
          <w:szCs w:val="28"/>
        </w:rPr>
        <w:t>муниципальный округ</w:t>
      </w:r>
      <w:r w:rsidRPr="002B6DB8">
        <w:rPr>
          <w:rFonts w:ascii="Times New Roman" w:hAnsi="Times New Roman" w:cs="Times New Roman"/>
          <w:sz w:val="28"/>
          <w:szCs w:val="28"/>
        </w:rPr>
        <w:t xml:space="preserve"> на 20</w:t>
      </w:r>
      <w:r w:rsidR="005A4F7B" w:rsidRPr="002B6DB8">
        <w:rPr>
          <w:rFonts w:ascii="Times New Roman" w:hAnsi="Times New Roman" w:cs="Times New Roman"/>
          <w:sz w:val="28"/>
          <w:szCs w:val="28"/>
        </w:rPr>
        <w:t>2</w:t>
      </w:r>
      <w:r w:rsidR="002B6DB8" w:rsidRPr="002B6DB8">
        <w:rPr>
          <w:rFonts w:ascii="Times New Roman" w:hAnsi="Times New Roman" w:cs="Times New Roman"/>
          <w:sz w:val="28"/>
          <w:szCs w:val="28"/>
        </w:rPr>
        <w:t>3</w:t>
      </w:r>
      <w:r w:rsidRPr="002B6DB8">
        <w:rPr>
          <w:rFonts w:ascii="Times New Roman" w:hAnsi="Times New Roman" w:cs="Times New Roman"/>
          <w:sz w:val="28"/>
          <w:szCs w:val="28"/>
        </w:rPr>
        <w:t xml:space="preserve"> год и на </w:t>
      </w:r>
      <w:r w:rsidR="006558BD" w:rsidRPr="002B6DB8">
        <w:rPr>
          <w:rFonts w:ascii="Times New Roman" w:hAnsi="Times New Roman" w:cs="Times New Roman"/>
          <w:sz w:val="28"/>
          <w:szCs w:val="28"/>
        </w:rPr>
        <w:t xml:space="preserve">плановый период </w:t>
      </w:r>
      <w:r w:rsidRPr="002B6DB8">
        <w:rPr>
          <w:rFonts w:ascii="Times New Roman" w:hAnsi="Times New Roman" w:cs="Times New Roman"/>
          <w:sz w:val="28"/>
          <w:szCs w:val="28"/>
        </w:rPr>
        <w:t>202</w:t>
      </w:r>
      <w:r w:rsidR="002B6DB8" w:rsidRPr="002B6DB8">
        <w:rPr>
          <w:rFonts w:ascii="Times New Roman" w:hAnsi="Times New Roman" w:cs="Times New Roman"/>
          <w:sz w:val="28"/>
          <w:szCs w:val="28"/>
        </w:rPr>
        <w:t>4</w:t>
      </w:r>
      <w:r w:rsidR="003F61F2" w:rsidRPr="002B6DB8">
        <w:rPr>
          <w:rFonts w:ascii="Times New Roman" w:hAnsi="Times New Roman" w:cs="Times New Roman"/>
          <w:sz w:val="28"/>
          <w:szCs w:val="28"/>
        </w:rPr>
        <w:t xml:space="preserve"> и</w:t>
      </w:r>
      <w:r w:rsidR="005E0D23" w:rsidRPr="002B6DB8">
        <w:rPr>
          <w:rFonts w:ascii="Times New Roman" w:hAnsi="Times New Roman" w:cs="Times New Roman"/>
          <w:sz w:val="28"/>
          <w:szCs w:val="28"/>
        </w:rPr>
        <w:t xml:space="preserve"> </w:t>
      </w:r>
      <w:r w:rsidR="00B73544" w:rsidRPr="002B6DB8">
        <w:rPr>
          <w:rFonts w:ascii="Times New Roman" w:hAnsi="Times New Roman" w:cs="Times New Roman"/>
          <w:sz w:val="28"/>
          <w:szCs w:val="28"/>
        </w:rPr>
        <w:t>202</w:t>
      </w:r>
      <w:r w:rsidR="002B6DB8" w:rsidRPr="002B6DB8">
        <w:rPr>
          <w:rFonts w:ascii="Times New Roman" w:hAnsi="Times New Roman" w:cs="Times New Roman"/>
          <w:sz w:val="28"/>
          <w:szCs w:val="28"/>
        </w:rPr>
        <w:t>5</w:t>
      </w:r>
      <w:r w:rsidRPr="002B6DB8">
        <w:rPr>
          <w:rFonts w:ascii="Times New Roman" w:hAnsi="Times New Roman" w:cs="Times New Roman"/>
          <w:sz w:val="28"/>
          <w:szCs w:val="28"/>
        </w:rPr>
        <w:t xml:space="preserve"> </w:t>
      </w:r>
      <w:r w:rsidRPr="00A21548">
        <w:rPr>
          <w:rFonts w:ascii="Times New Roman" w:hAnsi="Times New Roman" w:cs="Times New Roman"/>
          <w:sz w:val="28"/>
          <w:szCs w:val="28"/>
        </w:rPr>
        <w:t>год</w:t>
      </w:r>
      <w:r w:rsidR="00B73544" w:rsidRPr="00A21548">
        <w:rPr>
          <w:rFonts w:ascii="Times New Roman" w:hAnsi="Times New Roman" w:cs="Times New Roman"/>
          <w:sz w:val="28"/>
          <w:szCs w:val="28"/>
        </w:rPr>
        <w:t>ы</w:t>
      </w:r>
      <w:r w:rsidRPr="00A21548">
        <w:rPr>
          <w:rFonts w:ascii="Times New Roman" w:hAnsi="Times New Roman" w:cs="Times New Roman"/>
          <w:sz w:val="28"/>
          <w:szCs w:val="28"/>
        </w:rPr>
        <w:t xml:space="preserve"> (приложения </w:t>
      </w:r>
      <w:r w:rsidR="00A21548" w:rsidRPr="00A21548">
        <w:rPr>
          <w:rFonts w:ascii="Times New Roman" w:hAnsi="Times New Roman" w:cs="Times New Roman"/>
          <w:sz w:val="28"/>
          <w:szCs w:val="28"/>
        </w:rPr>
        <w:t>3</w:t>
      </w:r>
      <w:r w:rsidR="00200284" w:rsidRPr="00A21548">
        <w:rPr>
          <w:rFonts w:ascii="Times New Roman" w:hAnsi="Times New Roman" w:cs="Times New Roman"/>
          <w:sz w:val="28"/>
          <w:szCs w:val="28"/>
        </w:rPr>
        <w:t xml:space="preserve"> -</w:t>
      </w:r>
      <w:r w:rsidR="00B73544" w:rsidRPr="00A21548">
        <w:rPr>
          <w:rFonts w:ascii="Times New Roman" w:hAnsi="Times New Roman" w:cs="Times New Roman"/>
          <w:sz w:val="28"/>
          <w:szCs w:val="28"/>
        </w:rPr>
        <w:t xml:space="preserve"> </w:t>
      </w:r>
      <w:r w:rsidR="00E55BBE">
        <w:rPr>
          <w:rFonts w:ascii="Times New Roman" w:hAnsi="Times New Roman" w:cs="Times New Roman"/>
          <w:sz w:val="28"/>
          <w:szCs w:val="28"/>
        </w:rPr>
        <w:t>3</w:t>
      </w:r>
      <w:r w:rsidR="00B73544" w:rsidRPr="00A21548">
        <w:rPr>
          <w:rFonts w:ascii="Times New Roman" w:hAnsi="Times New Roman" w:cs="Times New Roman"/>
          <w:sz w:val="28"/>
          <w:szCs w:val="28"/>
        </w:rPr>
        <w:t xml:space="preserve">.2 </w:t>
      </w:r>
      <w:r w:rsidRPr="00A21548">
        <w:rPr>
          <w:rFonts w:ascii="Times New Roman" w:hAnsi="Times New Roman" w:cs="Times New Roman"/>
          <w:sz w:val="28"/>
          <w:szCs w:val="28"/>
        </w:rPr>
        <w:t xml:space="preserve">к </w:t>
      </w:r>
      <w:r w:rsidR="00B73544" w:rsidRPr="00A21548">
        <w:rPr>
          <w:rFonts w:ascii="Times New Roman" w:hAnsi="Times New Roman" w:cs="Times New Roman"/>
          <w:sz w:val="28"/>
          <w:szCs w:val="28"/>
        </w:rPr>
        <w:t>проекту решения</w:t>
      </w:r>
      <w:r w:rsidRPr="00A21548">
        <w:rPr>
          <w:rFonts w:ascii="Times New Roman" w:hAnsi="Times New Roman" w:cs="Times New Roman"/>
          <w:sz w:val="28"/>
          <w:szCs w:val="28"/>
        </w:rPr>
        <w:t xml:space="preserve">) сформированы в соответствии с требованиями статей 106, 110.1 </w:t>
      </w:r>
      <w:r w:rsidR="00174E30" w:rsidRPr="00A21548">
        <w:rPr>
          <w:rFonts w:ascii="Times New Roman" w:hAnsi="Times New Roman" w:cs="Times New Roman"/>
          <w:sz w:val="28"/>
          <w:szCs w:val="28"/>
        </w:rPr>
        <w:t>Б</w:t>
      </w:r>
      <w:r w:rsidR="005A4F7B" w:rsidRPr="00A21548">
        <w:rPr>
          <w:rFonts w:ascii="Times New Roman" w:hAnsi="Times New Roman" w:cs="Times New Roman"/>
          <w:sz w:val="28"/>
          <w:szCs w:val="28"/>
        </w:rPr>
        <w:t>юджетного кодекса</w:t>
      </w:r>
      <w:r w:rsidRPr="00A21548">
        <w:rPr>
          <w:rFonts w:ascii="Times New Roman" w:hAnsi="Times New Roman" w:cs="Times New Roman"/>
          <w:sz w:val="28"/>
          <w:szCs w:val="28"/>
        </w:rPr>
        <w:t xml:space="preserve"> РФ.</w:t>
      </w:r>
    </w:p>
    <w:p w:rsidR="005D08FA" w:rsidRPr="00C772C0" w:rsidRDefault="00BC0860" w:rsidP="00F51E3A">
      <w:pPr>
        <w:spacing w:after="0" w:line="283" w:lineRule="auto"/>
        <w:ind w:firstLine="709"/>
        <w:jc w:val="both"/>
        <w:rPr>
          <w:rFonts w:ascii="Times New Roman" w:hAnsi="Times New Roman" w:cs="Times New Roman"/>
          <w:sz w:val="28"/>
          <w:szCs w:val="28"/>
        </w:rPr>
      </w:pPr>
      <w:r w:rsidRPr="00C772C0">
        <w:rPr>
          <w:rFonts w:ascii="Times New Roman" w:hAnsi="Times New Roman" w:cs="Times New Roman"/>
          <w:sz w:val="28"/>
          <w:szCs w:val="28"/>
        </w:rPr>
        <w:t>Пунктом 2 статьи</w:t>
      </w:r>
      <w:r w:rsidR="00EE3729" w:rsidRPr="00C772C0">
        <w:rPr>
          <w:rFonts w:ascii="Times New Roman" w:hAnsi="Times New Roman" w:cs="Times New Roman"/>
          <w:sz w:val="28"/>
          <w:szCs w:val="28"/>
        </w:rPr>
        <w:t xml:space="preserve"> </w:t>
      </w:r>
      <w:r w:rsidRPr="00C772C0">
        <w:rPr>
          <w:rFonts w:ascii="Times New Roman" w:hAnsi="Times New Roman" w:cs="Times New Roman"/>
          <w:sz w:val="28"/>
          <w:szCs w:val="28"/>
        </w:rPr>
        <w:t>1</w:t>
      </w:r>
      <w:r w:rsidR="00572CE2" w:rsidRPr="00C772C0">
        <w:rPr>
          <w:rFonts w:ascii="Times New Roman" w:hAnsi="Times New Roman" w:cs="Times New Roman"/>
          <w:sz w:val="28"/>
          <w:szCs w:val="28"/>
        </w:rPr>
        <w:t>0</w:t>
      </w:r>
      <w:r w:rsidR="00EE3729" w:rsidRPr="00C772C0">
        <w:rPr>
          <w:rFonts w:ascii="Times New Roman" w:hAnsi="Times New Roman" w:cs="Times New Roman"/>
          <w:sz w:val="28"/>
          <w:szCs w:val="28"/>
        </w:rPr>
        <w:t xml:space="preserve"> </w:t>
      </w:r>
      <w:r w:rsidRPr="00C772C0">
        <w:rPr>
          <w:rFonts w:ascii="Times New Roman" w:hAnsi="Times New Roman" w:cs="Times New Roman"/>
          <w:sz w:val="28"/>
          <w:szCs w:val="28"/>
        </w:rPr>
        <w:t>проекта решения</w:t>
      </w:r>
      <w:r w:rsidR="00EE3729" w:rsidRPr="00C772C0">
        <w:rPr>
          <w:rFonts w:ascii="Times New Roman" w:hAnsi="Times New Roman" w:cs="Times New Roman"/>
          <w:sz w:val="28"/>
          <w:szCs w:val="28"/>
        </w:rPr>
        <w:t xml:space="preserve"> </w:t>
      </w:r>
      <w:r w:rsidR="005D08FA" w:rsidRPr="00C772C0">
        <w:rPr>
          <w:rFonts w:ascii="Times New Roman" w:hAnsi="Times New Roman" w:cs="Times New Roman"/>
          <w:sz w:val="28"/>
          <w:szCs w:val="28"/>
        </w:rPr>
        <w:t>предлагается в 202</w:t>
      </w:r>
      <w:r w:rsidR="00572CE2" w:rsidRPr="00C772C0">
        <w:rPr>
          <w:rFonts w:ascii="Times New Roman" w:hAnsi="Times New Roman" w:cs="Times New Roman"/>
          <w:sz w:val="28"/>
          <w:szCs w:val="28"/>
        </w:rPr>
        <w:t>3 - 2025</w:t>
      </w:r>
      <w:r w:rsidR="005D08FA" w:rsidRPr="00C772C0">
        <w:rPr>
          <w:rFonts w:ascii="Times New Roman" w:hAnsi="Times New Roman" w:cs="Times New Roman"/>
          <w:sz w:val="28"/>
          <w:szCs w:val="28"/>
        </w:rPr>
        <w:t xml:space="preserve"> </w:t>
      </w:r>
      <w:r w:rsidR="00572CE2" w:rsidRPr="00C772C0">
        <w:rPr>
          <w:rFonts w:ascii="Times New Roman" w:hAnsi="Times New Roman" w:cs="Times New Roman"/>
          <w:sz w:val="28"/>
          <w:szCs w:val="28"/>
        </w:rPr>
        <w:t xml:space="preserve">годах </w:t>
      </w:r>
      <w:r w:rsidR="005D08FA" w:rsidRPr="00C772C0">
        <w:rPr>
          <w:rFonts w:ascii="Times New Roman" w:hAnsi="Times New Roman" w:cs="Times New Roman"/>
          <w:sz w:val="28"/>
          <w:szCs w:val="28"/>
        </w:rPr>
        <w:t>от имени муниципального образования Печенгский муниципальный округ муниципальные гарантии не предоставлять.</w:t>
      </w:r>
    </w:p>
    <w:p w:rsidR="00EE3729" w:rsidRPr="00C772C0" w:rsidRDefault="00EE3729" w:rsidP="00F51E3A">
      <w:pPr>
        <w:spacing w:after="0" w:line="283" w:lineRule="auto"/>
        <w:ind w:firstLine="709"/>
        <w:jc w:val="both"/>
        <w:rPr>
          <w:rFonts w:ascii="Times New Roman" w:hAnsi="Times New Roman" w:cs="Times New Roman"/>
          <w:sz w:val="28"/>
          <w:szCs w:val="28"/>
        </w:rPr>
      </w:pPr>
      <w:r w:rsidRPr="00C772C0">
        <w:rPr>
          <w:rFonts w:ascii="Times New Roman" w:hAnsi="Times New Roman" w:cs="Times New Roman"/>
          <w:sz w:val="28"/>
          <w:szCs w:val="28"/>
        </w:rPr>
        <w:lastRenderedPageBreak/>
        <w:t>В соответствии с приложени</w:t>
      </w:r>
      <w:r w:rsidR="00C772C0">
        <w:rPr>
          <w:rFonts w:ascii="Times New Roman" w:hAnsi="Times New Roman" w:cs="Times New Roman"/>
          <w:sz w:val="28"/>
          <w:szCs w:val="28"/>
        </w:rPr>
        <w:t>ями</w:t>
      </w:r>
      <w:r w:rsidRPr="00C772C0">
        <w:rPr>
          <w:rFonts w:ascii="Times New Roman" w:hAnsi="Times New Roman" w:cs="Times New Roman"/>
          <w:sz w:val="28"/>
          <w:szCs w:val="28"/>
        </w:rPr>
        <w:t xml:space="preserve"> 2</w:t>
      </w:r>
      <w:r w:rsidR="00C772C0">
        <w:rPr>
          <w:rFonts w:ascii="Times New Roman" w:hAnsi="Times New Roman" w:cs="Times New Roman"/>
          <w:sz w:val="28"/>
          <w:szCs w:val="28"/>
        </w:rPr>
        <w:t xml:space="preserve"> 2.1</w:t>
      </w:r>
      <w:r w:rsidRPr="00C772C0">
        <w:rPr>
          <w:rFonts w:ascii="Times New Roman" w:hAnsi="Times New Roman" w:cs="Times New Roman"/>
          <w:sz w:val="28"/>
          <w:szCs w:val="28"/>
        </w:rPr>
        <w:t xml:space="preserve"> к </w:t>
      </w:r>
      <w:r w:rsidR="00BC0860" w:rsidRPr="00C772C0">
        <w:rPr>
          <w:rFonts w:ascii="Times New Roman" w:hAnsi="Times New Roman" w:cs="Times New Roman"/>
          <w:sz w:val="28"/>
          <w:szCs w:val="28"/>
        </w:rPr>
        <w:t>проекту решения</w:t>
      </w:r>
      <w:r w:rsidRPr="00C772C0">
        <w:rPr>
          <w:rFonts w:ascii="Times New Roman" w:hAnsi="Times New Roman" w:cs="Times New Roman"/>
          <w:sz w:val="28"/>
          <w:szCs w:val="28"/>
        </w:rPr>
        <w:t xml:space="preserve"> источники финансирования дефицита бюджета</w:t>
      </w:r>
      <w:r w:rsidR="005A6844" w:rsidRPr="00C772C0">
        <w:rPr>
          <w:rFonts w:ascii="Times New Roman" w:hAnsi="Times New Roman" w:cs="Times New Roman"/>
          <w:sz w:val="28"/>
          <w:szCs w:val="28"/>
        </w:rPr>
        <w:t xml:space="preserve"> округа</w:t>
      </w:r>
      <w:r w:rsidRPr="00C772C0">
        <w:rPr>
          <w:rFonts w:ascii="Times New Roman" w:hAnsi="Times New Roman" w:cs="Times New Roman"/>
          <w:sz w:val="28"/>
          <w:szCs w:val="28"/>
        </w:rPr>
        <w:t xml:space="preserve"> закреплены за главным администраторам - </w:t>
      </w:r>
      <w:r w:rsidR="00BC0860" w:rsidRPr="00C772C0">
        <w:rPr>
          <w:rFonts w:ascii="Times New Roman" w:hAnsi="Times New Roman" w:cs="Times New Roman"/>
          <w:sz w:val="28"/>
          <w:szCs w:val="28"/>
        </w:rPr>
        <w:t xml:space="preserve">Финансовым управлением администрации </w:t>
      </w:r>
      <w:r w:rsidR="005A6844" w:rsidRPr="00C772C0">
        <w:rPr>
          <w:rFonts w:ascii="Times New Roman" w:hAnsi="Times New Roman" w:cs="Times New Roman"/>
          <w:sz w:val="28"/>
          <w:szCs w:val="28"/>
        </w:rPr>
        <w:t>Печенгского муниципального округа</w:t>
      </w:r>
      <w:r w:rsidRPr="00C772C0">
        <w:rPr>
          <w:rFonts w:ascii="Times New Roman" w:hAnsi="Times New Roman" w:cs="Times New Roman"/>
          <w:sz w:val="28"/>
          <w:szCs w:val="28"/>
        </w:rPr>
        <w:t>, имеющим право в соответствии с законодательством осуществлять операции с источниками финансирования дефицита бюджета</w:t>
      </w:r>
      <w:r w:rsidR="005A6844" w:rsidRPr="00C772C0">
        <w:rPr>
          <w:rFonts w:ascii="Times New Roman" w:hAnsi="Times New Roman" w:cs="Times New Roman"/>
          <w:sz w:val="28"/>
          <w:szCs w:val="28"/>
        </w:rPr>
        <w:t xml:space="preserve"> округа</w:t>
      </w:r>
      <w:r w:rsidRPr="00C772C0">
        <w:rPr>
          <w:rFonts w:ascii="Times New Roman" w:hAnsi="Times New Roman" w:cs="Times New Roman"/>
          <w:sz w:val="28"/>
          <w:szCs w:val="28"/>
        </w:rPr>
        <w:t>.</w:t>
      </w:r>
    </w:p>
    <w:p w:rsidR="00E76C1D" w:rsidRPr="00FD5C21" w:rsidRDefault="00E76C1D" w:rsidP="00C32CDB">
      <w:pPr>
        <w:spacing w:after="0" w:line="283" w:lineRule="auto"/>
        <w:ind w:firstLine="709"/>
        <w:jc w:val="both"/>
        <w:rPr>
          <w:rFonts w:ascii="Times New Roman" w:hAnsi="Times New Roman" w:cs="Times New Roman"/>
          <w:sz w:val="28"/>
          <w:szCs w:val="28"/>
        </w:rPr>
      </w:pPr>
    </w:p>
    <w:p w:rsidR="00126A46" w:rsidRDefault="001104A9" w:rsidP="00C32CDB">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7</w:t>
      </w:r>
      <w:r w:rsidR="00126A46" w:rsidRPr="000A378E">
        <w:rPr>
          <w:rFonts w:ascii="Times New Roman" w:hAnsi="Times New Roman" w:cs="Times New Roman"/>
          <w:b/>
          <w:color w:val="auto"/>
          <w:sz w:val="28"/>
          <w:szCs w:val="28"/>
        </w:rPr>
        <w:t>. Муниципальный долг</w:t>
      </w:r>
    </w:p>
    <w:p w:rsidR="00126A46" w:rsidRPr="000A74E3" w:rsidRDefault="00126A46" w:rsidP="00C32CDB">
      <w:pPr>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 xml:space="preserve">Статьей 1 </w:t>
      </w:r>
      <w:r w:rsidR="003C71EF" w:rsidRPr="000A74E3">
        <w:rPr>
          <w:rFonts w:ascii="Times New Roman" w:hAnsi="Times New Roman" w:cs="Times New Roman"/>
          <w:sz w:val="28"/>
          <w:szCs w:val="28"/>
        </w:rPr>
        <w:t>проекта</w:t>
      </w:r>
      <w:r w:rsidRPr="000A74E3">
        <w:rPr>
          <w:rFonts w:ascii="Times New Roman" w:hAnsi="Times New Roman" w:cs="Times New Roman"/>
          <w:sz w:val="28"/>
          <w:szCs w:val="28"/>
        </w:rPr>
        <w:t xml:space="preserve"> </w:t>
      </w:r>
      <w:r w:rsidR="00CA336C" w:rsidRPr="000A74E3">
        <w:rPr>
          <w:rFonts w:ascii="Times New Roman" w:hAnsi="Times New Roman" w:cs="Times New Roman"/>
          <w:sz w:val="28"/>
          <w:szCs w:val="28"/>
        </w:rPr>
        <w:t xml:space="preserve">решения </w:t>
      </w:r>
      <w:r w:rsidRPr="000A74E3">
        <w:rPr>
          <w:rFonts w:ascii="Times New Roman" w:hAnsi="Times New Roman" w:cs="Times New Roman"/>
          <w:sz w:val="28"/>
          <w:szCs w:val="28"/>
        </w:rPr>
        <w:t xml:space="preserve">верхний предел </w:t>
      </w:r>
      <w:r w:rsidR="003C71EF" w:rsidRPr="000A74E3">
        <w:rPr>
          <w:rFonts w:ascii="Times New Roman" w:hAnsi="Times New Roman" w:cs="Times New Roman"/>
          <w:sz w:val="28"/>
          <w:szCs w:val="28"/>
        </w:rPr>
        <w:t xml:space="preserve">муниципального внутреннего долга муниципального образования Печенгский </w:t>
      </w:r>
      <w:r w:rsidR="00CA336C" w:rsidRPr="000A74E3">
        <w:rPr>
          <w:rFonts w:ascii="Times New Roman" w:hAnsi="Times New Roman" w:cs="Times New Roman"/>
          <w:sz w:val="28"/>
          <w:szCs w:val="28"/>
        </w:rPr>
        <w:t>муниципальный округ</w:t>
      </w:r>
      <w:r w:rsidRPr="000A74E3">
        <w:rPr>
          <w:rFonts w:ascii="Times New Roman" w:hAnsi="Times New Roman" w:cs="Times New Roman"/>
          <w:sz w:val="28"/>
          <w:szCs w:val="28"/>
        </w:rPr>
        <w:t xml:space="preserve"> (далее – </w:t>
      </w:r>
      <w:r w:rsidR="003C71EF" w:rsidRPr="000A74E3">
        <w:rPr>
          <w:rFonts w:ascii="Times New Roman" w:hAnsi="Times New Roman" w:cs="Times New Roman"/>
          <w:sz w:val="28"/>
          <w:szCs w:val="28"/>
        </w:rPr>
        <w:t>муниципальный</w:t>
      </w:r>
      <w:r w:rsidRPr="000A74E3">
        <w:rPr>
          <w:rFonts w:ascii="Times New Roman" w:hAnsi="Times New Roman" w:cs="Times New Roman"/>
          <w:sz w:val="28"/>
          <w:szCs w:val="28"/>
        </w:rPr>
        <w:t xml:space="preserve"> долг) утвержден на 1 января: 202</w:t>
      </w:r>
      <w:r w:rsidR="002647BE" w:rsidRPr="000A74E3">
        <w:rPr>
          <w:rFonts w:ascii="Times New Roman" w:hAnsi="Times New Roman" w:cs="Times New Roman"/>
          <w:sz w:val="28"/>
          <w:szCs w:val="28"/>
        </w:rPr>
        <w:t>4</w:t>
      </w:r>
      <w:r w:rsidRPr="000A74E3">
        <w:rPr>
          <w:rFonts w:ascii="Times New Roman" w:hAnsi="Times New Roman" w:cs="Times New Roman"/>
          <w:sz w:val="28"/>
          <w:szCs w:val="28"/>
        </w:rPr>
        <w:t xml:space="preserve"> года в сумме </w:t>
      </w:r>
      <w:r w:rsidR="002647BE" w:rsidRPr="000A74E3">
        <w:rPr>
          <w:rFonts w:ascii="Times New Roman" w:hAnsi="Times New Roman" w:cs="Times New Roman"/>
          <w:sz w:val="28"/>
          <w:szCs w:val="28"/>
        </w:rPr>
        <w:t>190 775,7</w:t>
      </w:r>
      <w:r w:rsidRPr="000A74E3">
        <w:rPr>
          <w:rFonts w:ascii="Times New Roman" w:hAnsi="Times New Roman" w:cs="Times New Roman"/>
          <w:sz w:val="28"/>
          <w:szCs w:val="28"/>
        </w:rPr>
        <w:t xml:space="preserve"> тыс. рублей; 202</w:t>
      </w:r>
      <w:r w:rsidR="002647BE" w:rsidRPr="000A74E3">
        <w:rPr>
          <w:rFonts w:ascii="Times New Roman" w:hAnsi="Times New Roman" w:cs="Times New Roman"/>
          <w:sz w:val="28"/>
          <w:szCs w:val="28"/>
        </w:rPr>
        <w:t>5</w:t>
      </w:r>
      <w:r w:rsidRPr="000A74E3">
        <w:rPr>
          <w:rFonts w:ascii="Times New Roman" w:hAnsi="Times New Roman" w:cs="Times New Roman"/>
          <w:sz w:val="28"/>
          <w:szCs w:val="28"/>
        </w:rPr>
        <w:t xml:space="preserve"> года в сумме </w:t>
      </w:r>
      <w:r w:rsidR="002647BE" w:rsidRPr="000A74E3">
        <w:rPr>
          <w:rFonts w:ascii="Times New Roman" w:hAnsi="Times New Roman" w:cs="Times New Roman"/>
          <w:sz w:val="28"/>
          <w:szCs w:val="28"/>
        </w:rPr>
        <w:t>270 061,8</w:t>
      </w:r>
      <w:r w:rsidRPr="000A74E3">
        <w:rPr>
          <w:rFonts w:ascii="Times New Roman" w:hAnsi="Times New Roman" w:cs="Times New Roman"/>
          <w:sz w:val="28"/>
          <w:szCs w:val="28"/>
        </w:rPr>
        <w:t xml:space="preserve"> тыс. рублей; 202</w:t>
      </w:r>
      <w:r w:rsidR="002647BE" w:rsidRPr="000A74E3">
        <w:rPr>
          <w:rFonts w:ascii="Times New Roman" w:hAnsi="Times New Roman" w:cs="Times New Roman"/>
          <w:sz w:val="28"/>
          <w:szCs w:val="28"/>
        </w:rPr>
        <w:t>6</w:t>
      </w:r>
      <w:r w:rsidRPr="000A74E3">
        <w:rPr>
          <w:rFonts w:ascii="Times New Roman" w:hAnsi="Times New Roman" w:cs="Times New Roman"/>
          <w:sz w:val="28"/>
          <w:szCs w:val="28"/>
        </w:rPr>
        <w:t xml:space="preserve"> года в сумме </w:t>
      </w:r>
      <w:r w:rsidR="002647BE" w:rsidRPr="000A74E3">
        <w:rPr>
          <w:rFonts w:ascii="Times New Roman" w:hAnsi="Times New Roman" w:cs="Times New Roman"/>
          <w:sz w:val="28"/>
          <w:szCs w:val="28"/>
        </w:rPr>
        <w:t>281 572,1</w:t>
      </w:r>
      <w:r w:rsidRPr="000A74E3">
        <w:rPr>
          <w:rFonts w:ascii="Times New Roman" w:hAnsi="Times New Roman" w:cs="Times New Roman"/>
          <w:sz w:val="28"/>
          <w:szCs w:val="28"/>
        </w:rPr>
        <w:t xml:space="preserve"> тыс. рублей.</w:t>
      </w:r>
    </w:p>
    <w:p w:rsidR="00BB6492" w:rsidRPr="000A74E3" w:rsidRDefault="00BB6492" w:rsidP="00F51E3A">
      <w:pPr>
        <w:autoSpaceDE w:val="0"/>
        <w:autoSpaceDN w:val="0"/>
        <w:adjustRightInd w:val="0"/>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Объемы муниципального долга установлены с соблюдением ограничений, предусмотренных пунктом 5 статьи 107 Бюджетного кодекса РФ.</w:t>
      </w:r>
    </w:p>
    <w:p w:rsidR="00153256" w:rsidRPr="00DD0ABF" w:rsidRDefault="00153256" w:rsidP="00F51E3A">
      <w:pPr>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 xml:space="preserve">Динамика объема муниципального долга и его структура </w:t>
      </w:r>
      <w:r w:rsidR="009045CC">
        <w:rPr>
          <w:rFonts w:ascii="Times New Roman" w:hAnsi="Times New Roman" w:cs="Times New Roman"/>
          <w:sz w:val="28"/>
          <w:szCs w:val="28"/>
        </w:rPr>
        <w:t xml:space="preserve">в 2022 -2025 годы </w:t>
      </w:r>
      <w:r w:rsidRPr="000A74E3">
        <w:rPr>
          <w:rFonts w:ascii="Times New Roman" w:hAnsi="Times New Roman" w:cs="Times New Roman"/>
          <w:sz w:val="28"/>
          <w:szCs w:val="28"/>
        </w:rPr>
        <w:t>представлена</w:t>
      </w:r>
      <w:r w:rsidRPr="00DD0ABF">
        <w:rPr>
          <w:rFonts w:ascii="Times New Roman" w:hAnsi="Times New Roman" w:cs="Times New Roman"/>
          <w:sz w:val="28"/>
          <w:szCs w:val="28"/>
        </w:rPr>
        <w:t xml:space="preserve"> таблице </w:t>
      </w:r>
      <w:r w:rsidR="00DD0ABF">
        <w:rPr>
          <w:rFonts w:ascii="Times New Roman" w:hAnsi="Times New Roman" w:cs="Times New Roman"/>
          <w:sz w:val="28"/>
          <w:szCs w:val="28"/>
        </w:rPr>
        <w:t>2</w:t>
      </w:r>
      <w:r w:rsidR="008D632C">
        <w:rPr>
          <w:rFonts w:ascii="Times New Roman" w:hAnsi="Times New Roman" w:cs="Times New Roman"/>
          <w:sz w:val="28"/>
          <w:szCs w:val="28"/>
        </w:rPr>
        <w:t>4</w:t>
      </w:r>
      <w:r w:rsidRPr="00DD0ABF">
        <w:rPr>
          <w:rFonts w:ascii="Times New Roman" w:hAnsi="Times New Roman" w:cs="Times New Roman"/>
          <w:sz w:val="28"/>
          <w:szCs w:val="28"/>
        </w:rPr>
        <w:t>:</w:t>
      </w:r>
    </w:p>
    <w:p w:rsidR="00BB54BB" w:rsidRDefault="00153256" w:rsidP="00153256">
      <w:pPr>
        <w:spacing w:after="0" w:line="283" w:lineRule="auto"/>
        <w:jc w:val="both"/>
        <w:rPr>
          <w:rFonts w:ascii="Times New Roman" w:hAnsi="Times New Roman" w:cs="Times New Roman"/>
          <w:sz w:val="20"/>
          <w:szCs w:val="20"/>
        </w:rPr>
      </w:pPr>
      <w:r w:rsidRPr="00DD0ABF">
        <w:rPr>
          <w:rFonts w:ascii="Times New Roman" w:hAnsi="Times New Roman" w:cs="Times New Roman"/>
          <w:sz w:val="20"/>
          <w:szCs w:val="20"/>
        </w:rPr>
        <w:t xml:space="preserve">таблица </w:t>
      </w:r>
      <w:r w:rsidR="00DD0ABF" w:rsidRPr="00DD0ABF">
        <w:rPr>
          <w:rFonts w:ascii="Times New Roman" w:hAnsi="Times New Roman" w:cs="Times New Roman"/>
          <w:sz w:val="20"/>
          <w:szCs w:val="20"/>
        </w:rPr>
        <w:t>2</w:t>
      </w:r>
      <w:r w:rsidR="008D632C">
        <w:rPr>
          <w:rFonts w:ascii="Times New Roman" w:hAnsi="Times New Roman" w:cs="Times New Roman"/>
          <w:sz w:val="20"/>
          <w:szCs w:val="20"/>
        </w:rPr>
        <w:t>4</w:t>
      </w:r>
    </w:p>
    <w:tbl>
      <w:tblPr>
        <w:tblW w:w="10300" w:type="dxa"/>
        <w:tblInd w:w="93" w:type="dxa"/>
        <w:tblLook w:val="04A0" w:firstRow="1" w:lastRow="0" w:firstColumn="1" w:lastColumn="0" w:noHBand="0" w:noVBand="1"/>
      </w:tblPr>
      <w:tblGrid>
        <w:gridCol w:w="1920"/>
        <w:gridCol w:w="1200"/>
        <w:gridCol w:w="1000"/>
        <w:gridCol w:w="1140"/>
        <w:gridCol w:w="920"/>
        <w:gridCol w:w="1140"/>
        <w:gridCol w:w="920"/>
        <w:gridCol w:w="1140"/>
        <w:gridCol w:w="920"/>
      </w:tblGrid>
      <w:tr w:rsidR="00075993" w:rsidRPr="00075993" w:rsidTr="00075993">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 Вид задолженности </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 xml:space="preserve">на 1 января </w:t>
            </w:r>
          </w:p>
        </w:tc>
      </w:tr>
      <w:tr w:rsidR="00075993" w:rsidRPr="00075993" w:rsidTr="00075993">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75993" w:rsidRPr="00075993" w:rsidRDefault="00075993" w:rsidP="00075993">
            <w:pPr>
              <w:spacing w:after="0" w:line="240" w:lineRule="auto"/>
              <w:rPr>
                <w:rFonts w:ascii="Times New Roman" w:eastAsia="Times New Roman" w:hAnsi="Times New Roman" w:cs="Times New Roman"/>
                <w:b/>
                <w:bCs/>
                <w:color w:val="000000"/>
                <w:sz w:val="18"/>
                <w:szCs w:val="18"/>
                <w:lang w:eastAsia="ru-RU"/>
              </w:rPr>
            </w:pP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2023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2024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2025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2026 года</w:t>
            </w:r>
          </w:p>
        </w:tc>
      </w:tr>
      <w:tr w:rsidR="00075993" w:rsidRPr="00075993" w:rsidTr="00075993">
        <w:trPr>
          <w:trHeight w:val="27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75993" w:rsidRPr="00075993" w:rsidRDefault="00075993" w:rsidP="00075993">
            <w:pPr>
              <w:spacing w:after="0" w:line="240" w:lineRule="auto"/>
              <w:rPr>
                <w:rFonts w:ascii="Times New Roman" w:eastAsia="Times New Roman" w:hAnsi="Times New Roman" w:cs="Times New Roman"/>
                <w:b/>
                <w:bCs/>
                <w:color w:val="000000"/>
                <w:sz w:val="18"/>
                <w:szCs w:val="18"/>
                <w:lang w:eastAsia="ru-RU"/>
              </w:rPr>
            </w:pP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проект</w:t>
            </w:r>
          </w:p>
        </w:tc>
      </w:tr>
      <w:tr w:rsidR="00075993" w:rsidRPr="00075993" w:rsidTr="00075993">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75993" w:rsidRPr="00075993" w:rsidRDefault="00075993" w:rsidP="00075993">
            <w:pPr>
              <w:spacing w:after="0" w:line="240" w:lineRule="auto"/>
              <w:rPr>
                <w:rFonts w:ascii="Times New Roman" w:eastAsia="Times New Roman" w:hAnsi="Times New Roman" w:cs="Times New Roman"/>
                <w:b/>
                <w:bCs/>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 xml:space="preserve">тыс. рублей </w:t>
            </w:r>
          </w:p>
        </w:tc>
        <w:tc>
          <w:tcPr>
            <w:tcW w:w="100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4"/>
                <w:szCs w:val="14"/>
                <w:lang w:eastAsia="ru-RU"/>
              </w:rPr>
            </w:pPr>
            <w:r w:rsidRPr="00075993">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4"/>
                <w:szCs w:val="14"/>
                <w:lang w:eastAsia="ru-RU"/>
              </w:rPr>
            </w:pPr>
            <w:r w:rsidRPr="00075993">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4"/>
                <w:szCs w:val="14"/>
                <w:lang w:eastAsia="ru-RU"/>
              </w:rPr>
            </w:pPr>
            <w:r w:rsidRPr="00075993">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4"/>
                <w:szCs w:val="14"/>
                <w:lang w:eastAsia="ru-RU"/>
              </w:rPr>
            </w:pPr>
            <w:r w:rsidRPr="00075993">
              <w:rPr>
                <w:rFonts w:ascii="Times New Roman" w:eastAsia="Times New Roman" w:hAnsi="Times New Roman" w:cs="Times New Roman"/>
                <w:color w:val="000000"/>
                <w:sz w:val="14"/>
                <w:szCs w:val="14"/>
                <w:lang w:eastAsia="ru-RU"/>
              </w:rPr>
              <w:t>структура, %</w:t>
            </w:r>
          </w:p>
        </w:tc>
      </w:tr>
      <w:tr w:rsidR="00075993" w:rsidRPr="00075993" w:rsidTr="00075993">
        <w:trPr>
          <w:trHeight w:val="48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8"/>
                <w:szCs w:val="18"/>
                <w:lang w:eastAsia="ru-RU"/>
              </w:rPr>
            </w:pPr>
            <w:r w:rsidRPr="00075993">
              <w:rPr>
                <w:rFonts w:ascii="Times New Roman" w:eastAsia="Times New Roman" w:hAnsi="Times New Roman" w:cs="Times New Roman"/>
                <w:b/>
                <w:bCs/>
                <w:color w:val="000000"/>
                <w:sz w:val="18"/>
                <w:szCs w:val="18"/>
                <w:lang w:eastAsia="ru-RU"/>
              </w:rPr>
              <w:t>Муниципальный долг, всего</w:t>
            </w:r>
          </w:p>
        </w:tc>
        <w:tc>
          <w:tcPr>
            <w:tcW w:w="12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6"/>
                <w:szCs w:val="16"/>
                <w:lang w:eastAsia="ru-RU"/>
              </w:rPr>
            </w:pPr>
            <w:r w:rsidRPr="00075993">
              <w:rPr>
                <w:rFonts w:ascii="Times New Roman" w:eastAsia="Times New Roman" w:hAnsi="Times New Roman" w:cs="Times New Roman"/>
                <w:b/>
                <w:bCs/>
                <w:color w:val="000000"/>
                <w:sz w:val="16"/>
                <w:szCs w:val="16"/>
                <w:lang w:eastAsia="ru-RU"/>
              </w:rPr>
              <w:t>166 910,0</w:t>
            </w:r>
          </w:p>
        </w:tc>
        <w:tc>
          <w:tcPr>
            <w:tcW w:w="10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6"/>
                <w:szCs w:val="16"/>
                <w:lang w:eastAsia="ru-RU"/>
              </w:rPr>
            </w:pPr>
            <w:r w:rsidRPr="00075993">
              <w:rPr>
                <w:rFonts w:ascii="Times New Roman" w:eastAsia="Times New Roman" w:hAnsi="Times New Roman" w:cs="Times New Roman"/>
                <w:b/>
                <w:bCs/>
                <w:color w:val="000000"/>
                <w:sz w:val="16"/>
                <w:szCs w:val="16"/>
                <w:lang w:eastAsia="ru-RU"/>
              </w:rPr>
              <w:t>190 775,7</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6"/>
                <w:szCs w:val="16"/>
                <w:lang w:eastAsia="ru-RU"/>
              </w:rPr>
            </w:pPr>
            <w:r w:rsidRPr="00075993">
              <w:rPr>
                <w:rFonts w:ascii="Times New Roman" w:eastAsia="Times New Roman" w:hAnsi="Times New Roman" w:cs="Times New Roman"/>
                <w:b/>
                <w:bCs/>
                <w:color w:val="000000"/>
                <w:sz w:val="16"/>
                <w:szCs w:val="16"/>
                <w:lang w:eastAsia="ru-RU"/>
              </w:rPr>
              <w:t>270 061,8</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000000"/>
                <w:sz w:val="16"/>
                <w:szCs w:val="16"/>
                <w:lang w:eastAsia="ru-RU"/>
              </w:rPr>
            </w:pPr>
            <w:r w:rsidRPr="00075993">
              <w:rPr>
                <w:rFonts w:ascii="Times New Roman" w:eastAsia="Times New Roman" w:hAnsi="Times New Roman" w:cs="Times New Roman"/>
                <w:b/>
                <w:bCs/>
                <w:color w:val="000000"/>
                <w:sz w:val="16"/>
                <w:szCs w:val="16"/>
                <w:lang w:eastAsia="ru-RU"/>
              </w:rPr>
              <w:t>281 572,1</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100,0</w:t>
            </w:r>
          </w:p>
        </w:tc>
      </w:tr>
      <w:tr w:rsidR="00075993" w:rsidRPr="00075993" w:rsidTr="00075993">
        <w:trPr>
          <w:trHeight w:val="25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i/>
                <w:iCs/>
                <w:color w:val="000000"/>
                <w:sz w:val="18"/>
                <w:szCs w:val="18"/>
                <w:lang w:eastAsia="ru-RU"/>
              </w:rPr>
            </w:pPr>
            <w:r w:rsidRPr="00075993">
              <w:rPr>
                <w:rFonts w:ascii="Times New Roman" w:eastAsia="Times New Roman" w:hAnsi="Times New Roman" w:cs="Times New Roman"/>
                <w:i/>
                <w:iCs/>
                <w:color w:val="000000"/>
                <w:sz w:val="18"/>
                <w:szCs w:val="18"/>
                <w:lang w:eastAsia="ru-RU"/>
              </w:rPr>
              <w:t>в том числе:</w:t>
            </w:r>
          </w:p>
        </w:tc>
        <w:tc>
          <w:tcPr>
            <w:tcW w:w="120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i/>
                <w:iCs/>
                <w:color w:val="000000"/>
                <w:sz w:val="18"/>
                <w:szCs w:val="18"/>
                <w:lang w:eastAsia="ru-RU"/>
              </w:rPr>
            </w:pPr>
            <w:r w:rsidRPr="00075993">
              <w:rPr>
                <w:rFonts w:ascii="Times New Roman" w:eastAsia="Times New Roman" w:hAnsi="Times New Roman" w:cs="Times New Roman"/>
                <w:i/>
                <w:iCs/>
                <w:color w:val="000000"/>
                <w:sz w:val="18"/>
                <w:szCs w:val="18"/>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i/>
                <w:iCs/>
                <w:color w:val="000000"/>
                <w:sz w:val="18"/>
                <w:szCs w:val="18"/>
                <w:lang w:eastAsia="ru-RU"/>
              </w:rPr>
            </w:pPr>
            <w:r w:rsidRPr="00075993">
              <w:rPr>
                <w:rFonts w:ascii="Times New Roman" w:eastAsia="Times New Roman" w:hAnsi="Times New Roman" w:cs="Times New Roman"/>
                <w:i/>
                <w:iCs/>
                <w:color w:val="000000"/>
                <w:sz w:val="18"/>
                <w:szCs w:val="18"/>
                <w:lang w:eastAsia="ru-RU"/>
              </w:rPr>
              <w:t> </w:t>
            </w:r>
          </w:p>
        </w:tc>
        <w:tc>
          <w:tcPr>
            <w:tcW w:w="6180" w:type="dxa"/>
            <w:gridSpan w:val="6"/>
            <w:tcBorders>
              <w:top w:val="single" w:sz="4" w:space="0" w:color="auto"/>
              <w:left w:val="nil"/>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center"/>
              <w:rPr>
                <w:rFonts w:ascii="Times New Roman" w:eastAsia="Times New Roman" w:hAnsi="Times New Roman" w:cs="Times New Roman"/>
                <w:b/>
                <w:bCs/>
                <w:color w:val="4F81BD"/>
                <w:sz w:val="16"/>
                <w:szCs w:val="16"/>
                <w:lang w:eastAsia="ru-RU"/>
              </w:rPr>
            </w:pPr>
            <w:r w:rsidRPr="00075993">
              <w:rPr>
                <w:rFonts w:ascii="Times New Roman" w:eastAsia="Times New Roman" w:hAnsi="Times New Roman" w:cs="Times New Roman"/>
                <w:b/>
                <w:bCs/>
                <w:color w:val="4F81BD"/>
                <w:sz w:val="16"/>
                <w:szCs w:val="16"/>
                <w:lang w:eastAsia="ru-RU"/>
              </w:rPr>
              <w:t> </w:t>
            </w:r>
          </w:p>
        </w:tc>
      </w:tr>
      <w:tr w:rsidR="00075993" w:rsidRPr="00075993" w:rsidTr="00075993">
        <w:trPr>
          <w:trHeight w:val="4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both"/>
              <w:rPr>
                <w:rFonts w:ascii="Times New Roman" w:eastAsia="Times New Roman" w:hAnsi="Times New Roman" w:cs="Times New Roman"/>
                <w:color w:val="000000"/>
                <w:sz w:val="18"/>
                <w:szCs w:val="18"/>
                <w:lang w:eastAsia="ru-RU"/>
              </w:rPr>
            </w:pPr>
            <w:r w:rsidRPr="00075993">
              <w:rPr>
                <w:rFonts w:ascii="Times New Roman" w:eastAsia="Times New Roman" w:hAnsi="Times New Roman" w:cs="Times New Roman"/>
                <w:color w:val="000000"/>
                <w:sz w:val="18"/>
                <w:szCs w:val="18"/>
                <w:lang w:eastAsia="ru-RU"/>
              </w:rPr>
              <w:t>Кредиты в кредитных организациях</w:t>
            </w:r>
          </w:p>
        </w:tc>
        <w:tc>
          <w:tcPr>
            <w:tcW w:w="12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90 450,0</w:t>
            </w:r>
          </w:p>
        </w:tc>
        <w:tc>
          <w:tcPr>
            <w:tcW w:w="10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54,2</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136 825,7</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71,7</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226 901,8</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84,0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249 202,1</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88,5</w:t>
            </w:r>
          </w:p>
        </w:tc>
      </w:tr>
      <w:tr w:rsidR="00075993" w:rsidRPr="00075993" w:rsidTr="00075993">
        <w:trPr>
          <w:trHeight w:val="7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both"/>
              <w:rPr>
                <w:rFonts w:ascii="Times New Roman" w:eastAsia="Times New Roman" w:hAnsi="Times New Roman" w:cs="Times New Roman"/>
                <w:color w:val="000000"/>
                <w:sz w:val="18"/>
                <w:szCs w:val="18"/>
                <w:lang w:eastAsia="ru-RU"/>
              </w:rPr>
            </w:pPr>
            <w:r w:rsidRPr="00075993">
              <w:rPr>
                <w:rFonts w:ascii="Times New Roman" w:eastAsia="Times New Roman" w:hAnsi="Times New Roman" w:cs="Times New Roman"/>
                <w:color w:val="000000"/>
                <w:sz w:val="18"/>
                <w:szCs w:val="18"/>
                <w:lang w:eastAsia="ru-RU"/>
              </w:rPr>
              <w:t>Бюджетные кредиты от других бюджетов бюджетной системы РФ</w:t>
            </w:r>
          </w:p>
        </w:tc>
        <w:tc>
          <w:tcPr>
            <w:tcW w:w="12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76 460,0</w:t>
            </w:r>
          </w:p>
        </w:tc>
        <w:tc>
          <w:tcPr>
            <w:tcW w:w="10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45,8</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53 950,0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28,3</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43 160,0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16,0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32 370,0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11,5</w:t>
            </w:r>
          </w:p>
        </w:tc>
      </w:tr>
      <w:tr w:rsidR="00075993" w:rsidRPr="00075993" w:rsidTr="00075993">
        <w:trPr>
          <w:trHeight w:val="45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075993" w:rsidRPr="00075993" w:rsidRDefault="00075993" w:rsidP="00075993">
            <w:pPr>
              <w:spacing w:after="0" w:line="240" w:lineRule="auto"/>
              <w:jc w:val="both"/>
              <w:rPr>
                <w:rFonts w:ascii="Times New Roman" w:eastAsia="Times New Roman" w:hAnsi="Times New Roman" w:cs="Times New Roman"/>
                <w:color w:val="000000"/>
                <w:sz w:val="18"/>
                <w:szCs w:val="18"/>
                <w:lang w:eastAsia="ru-RU"/>
              </w:rPr>
            </w:pPr>
            <w:r w:rsidRPr="00075993">
              <w:rPr>
                <w:rFonts w:ascii="Times New Roman" w:eastAsia="Times New Roman" w:hAnsi="Times New Roman" w:cs="Times New Roman"/>
                <w:color w:val="000000"/>
                <w:sz w:val="18"/>
                <w:szCs w:val="18"/>
                <w:lang w:eastAsia="ru-RU"/>
              </w:rPr>
              <w:t xml:space="preserve">Муниципальные гарантии </w:t>
            </w:r>
          </w:p>
        </w:tc>
        <w:tc>
          <w:tcPr>
            <w:tcW w:w="12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100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075993" w:rsidRPr="00075993" w:rsidRDefault="00075993" w:rsidP="00075993">
            <w:pPr>
              <w:spacing w:after="0" w:line="240" w:lineRule="auto"/>
              <w:jc w:val="center"/>
              <w:rPr>
                <w:rFonts w:ascii="Times New Roman" w:eastAsia="Times New Roman" w:hAnsi="Times New Roman" w:cs="Times New Roman"/>
                <w:color w:val="000000"/>
                <w:sz w:val="16"/>
                <w:szCs w:val="16"/>
                <w:lang w:eastAsia="ru-RU"/>
              </w:rPr>
            </w:pPr>
            <w:r w:rsidRPr="00075993">
              <w:rPr>
                <w:rFonts w:ascii="Times New Roman" w:eastAsia="Times New Roman" w:hAnsi="Times New Roman" w:cs="Times New Roman"/>
                <w:color w:val="000000"/>
                <w:sz w:val="16"/>
                <w:szCs w:val="16"/>
                <w:lang w:eastAsia="ru-RU"/>
              </w:rPr>
              <w:t>0,0</w:t>
            </w:r>
          </w:p>
        </w:tc>
      </w:tr>
    </w:tbl>
    <w:p w:rsidR="00075993" w:rsidRDefault="00075993" w:rsidP="00153256">
      <w:pPr>
        <w:spacing w:after="0" w:line="283" w:lineRule="auto"/>
        <w:jc w:val="both"/>
        <w:rPr>
          <w:rFonts w:ascii="Times New Roman" w:hAnsi="Times New Roman" w:cs="Times New Roman"/>
          <w:sz w:val="20"/>
          <w:szCs w:val="20"/>
        </w:rPr>
      </w:pPr>
    </w:p>
    <w:p w:rsidR="009E23CD"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t>По ср</w:t>
      </w:r>
      <w:r w:rsidR="00DD0ABF" w:rsidRPr="00475424">
        <w:rPr>
          <w:rFonts w:ascii="Times New Roman" w:hAnsi="Times New Roman" w:cs="Times New Roman"/>
          <w:sz w:val="28"/>
          <w:szCs w:val="28"/>
        </w:rPr>
        <w:t xml:space="preserve">авнению с муниципальным долгом </w:t>
      </w:r>
      <w:r w:rsidRPr="00475424">
        <w:rPr>
          <w:rFonts w:ascii="Times New Roman" w:hAnsi="Times New Roman" w:cs="Times New Roman"/>
          <w:sz w:val="28"/>
          <w:szCs w:val="28"/>
        </w:rPr>
        <w:t>по состоянию на 01.01.202</w:t>
      </w:r>
      <w:r w:rsidR="007B6E91">
        <w:rPr>
          <w:rFonts w:ascii="Times New Roman" w:hAnsi="Times New Roman" w:cs="Times New Roman"/>
          <w:sz w:val="28"/>
          <w:szCs w:val="28"/>
        </w:rPr>
        <w:t>3</w:t>
      </w:r>
      <w:r w:rsidRPr="00475424">
        <w:rPr>
          <w:rFonts w:ascii="Times New Roman" w:hAnsi="Times New Roman" w:cs="Times New Roman"/>
          <w:sz w:val="28"/>
          <w:szCs w:val="28"/>
        </w:rPr>
        <w:t xml:space="preserve"> муниципальный долг</w:t>
      </w:r>
      <w:r w:rsidR="00DD0ABF" w:rsidRPr="00475424">
        <w:rPr>
          <w:rFonts w:ascii="Times New Roman" w:hAnsi="Times New Roman" w:cs="Times New Roman"/>
          <w:sz w:val="28"/>
          <w:szCs w:val="28"/>
        </w:rPr>
        <w:t xml:space="preserve"> увеличивается</w:t>
      </w:r>
      <w:r w:rsidRPr="00475424">
        <w:rPr>
          <w:rFonts w:ascii="Times New Roman" w:hAnsi="Times New Roman" w:cs="Times New Roman"/>
          <w:sz w:val="28"/>
          <w:szCs w:val="28"/>
        </w:rPr>
        <w:t>:</w:t>
      </w:r>
    </w:p>
    <w:p w:rsidR="007B6E91" w:rsidRPr="00475424" w:rsidRDefault="007B6E91" w:rsidP="007B6E91">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sym w:font="Symbol" w:char="F0B7"/>
      </w:r>
      <w:r w:rsidRPr="00475424">
        <w:rPr>
          <w:rFonts w:ascii="Times New Roman" w:hAnsi="Times New Roman" w:cs="Times New Roman"/>
          <w:sz w:val="28"/>
          <w:szCs w:val="28"/>
        </w:rPr>
        <w:t xml:space="preserve"> на 1 января 202</w:t>
      </w:r>
      <w:r>
        <w:rPr>
          <w:rFonts w:ascii="Times New Roman" w:hAnsi="Times New Roman" w:cs="Times New Roman"/>
          <w:sz w:val="28"/>
          <w:szCs w:val="28"/>
        </w:rPr>
        <w:t>4</w:t>
      </w:r>
      <w:r w:rsidRPr="00475424">
        <w:rPr>
          <w:rFonts w:ascii="Times New Roman" w:hAnsi="Times New Roman" w:cs="Times New Roman"/>
          <w:sz w:val="28"/>
          <w:szCs w:val="28"/>
        </w:rPr>
        <w:t xml:space="preserve"> года на </w:t>
      </w:r>
      <w:r>
        <w:rPr>
          <w:rFonts w:ascii="Times New Roman" w:hAnsi="Times New Roman" w:cs="Times New Roman"/>
          <w:sz w:val="28"/>
          <w:szCs w:val="28"/>
        </w:rPr>
        <w:t>23 865,7</w:t>
      </w:r>
      <w:r w:rsidRPr="00475424">
        <w:rPr>
          <w:rFonts w:ascii="Times New Roman" w:hAnsi="Times New Roman" w:cs="Times New Roman"/>
          <w:sz w:val="28"/>
          <w:szCs w:val="28"/>
        </w:rPr>
        <w:t xml:space="preserve"> тыс. рублей или </w:t>
      </w:r>
      <w:r>
        <w:rPr>
          <w:rFonts w:ascii="Times New Roman" w:hAnsi="Times New Roman" w:cs="Times New Roman"/>
          <w:sz w:val="28"/>
          <w:szCs w:val="28"/>
        </w:rPr>
        <w:t>14,3</w:t>
      </w:r>
      <w:r w:rsidRPr="00475424">
        <w:rPr>
          <w:rFonts w:ascii="Times New Roman" w:hAnsi="Times New Roman" w:cs="Times New Roman"/>
          <w:sz w:val="28"/>
          <w:szCs w:val="28"/>
        </w:rPr>
        <w:t>%;</w:t>
      </w:r>
    </w:p>
    <w:p w:rsidR="009E23CD" w:rsidRPr="00475424"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sym w:font="Symbol" w:char="F0B7"/>
      </w:r>
      <w:r w:rsidRPr="00475424">
        <w:rPr>
          <w:rFonts w:ascii="Times New Roman" w:hAnsi="Times New Roman" w:cs="Times New Roman"/>
          <w:sz w:val="28"/>
          <w:szCs w:val="28"/>
        </w:rPr>
        <w:t xml:space="preserve"> на 1 января 202</w:t>
      </w:r>
      <w:r w:rsidR="00475424" w:rsidRPr="00475424">
        <w:rPr>
          <w:rFonts w:ascii="Times New Roman" w:hAnsi="Times New Roman" w:cs="Times New Roman"/>
          <w:sz w:val="28"/>
          <w:szCs w:val="28"/>
        </w:rPr>
        <w:t>5</w:t>
      </w:r>
      <w:r w:rsidRPr="00475424">
        <w:rPr>
          <w:rFonts w:ascii="Times New Roman" w:hAnsi="Times New Roman" w:cs="Times New Roman"/>
          <w:sz w:val="28"/>
          <w:szCs w:val="28"/>
        </w:rPr>
        <w:t xml:space="preserve"> года на </w:t>
      </w:r>
      <w:r w:rsidR="004E7BE3">
        <w:rPr>
          <w:rFonts w:ascii="Times New Roman" w:hAnsi="Times New Roman" w:cs="Times New Roman"/>
          <w:sz w:val="28"/>
          <w:szCs w:val="28"/>
        </w:rPr>
        <w:t>103 151,8</w:t>
      </w:r>
      <w:r w:rsidR="00DD0ABF" w:rsidRPr="00475424">
        <w:rPr>
          <w:rFonts w:ascii="Times New Roman" w:hAnsi="Times New Roman" w:cs="Times New Roman"/>
          <w:sz w:val="28"/>
          <w:szCs w:val="28"/>
        </w:rPr>
        <w:t xml:space="preserve"> </w:t>
      </w:r>
      <w:r w:rsidRPr="00475424">
        <w:rPr>
          <w:rFonts w:ascii="Times New Roman" w:hAnsi="Times New Roman" w:cs="Times New Roman"/>
          <w:sz w:val="28"/>
          <w:szCs w:val="28"/>
        </w:rPr>
        <w:t xml:space="preserve">тыс. рублей или </w:t>
      </w:r>
      <w:r w:rsidR="004E7BE3">
        <w:rPr>
          <w:rFonts w:ascii="Times New Roman" w:hAnsi="Times New Roman" w:cs="Times New Roman"/>
          <w:sz w:val="28"/>
          <w:szCs w:val="28"/>
        </w:rPr>
        <w:t>61,8</w:t>
      </w:r>
      <w:r w:rsidRPr="00475424">
        <w:rPr>
          <w:rFonts w:ascii="Times New Roman" w:hAnsi="Times New Roman" w:cs="Times New Roman"/>
          <w:sz w:val="28"/>
          <w:szCs w:val="28"/>
        </w:rPr>
        <w:t>%;</w:t>
      </w:r>
    </w:p>
    <w:p w:rsidR="009E23CD" w:rsidRPr="00DD0ABF"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sym w:font="Symbol" w:char="F0B7"/>
      </w:r>
      <w:r w:rsidRPr="00475424">
        <w:rPr>
          <w:rFonts w:ascii="Times New Roman" w:hAnsi="Times New Roman" w:cs="Times New Roman"/>
          <w:sz w:val="28"/>
          <w:szCs w:val="28"/>
        </w:rPr>
        <w:t xml:space="preserve"> на 1 января 202</w:t>
      </w:r>
      <w:r w:rsidR="00475424" w:rsidRPr="00475424">
        <w:rPr>
          <w:rFonts w:ascii="Times New Roman" w:hAnsi="Times New Roman" w:cs="Times New Roman"/>
          <w:sz w:val="28"/>
          <w:szCs w:val="28"/>
        </w:rPr>
        <w:t>6</w:t>
      </w:r>
      <w:r w:rsidRPr="00475424">
        <w:rPr>
          <w:rFonts w:ascii="Times New Roman" w:hAnsi="Times New Roman" w:cs="Times New Roman"/>
          <w:sz w:val="28"/>
          <w:szCs w:val="28"/>
        </w:rPr>
        <w:t xml:space="preserve"> года на </w:t>
      </w:r>
      <w:r w:rsidR="004E7BE3">
        <w:rPr>
          <w:rFonts w:ascii="Times New Roman" w:hAnsi="Times New Roman" w:cs="Times New Roman"/>
          <w:sz w:val="28"/>
          <w:szCs w:val="28"/>
        </w:rPr>
        <w:t>114 662,1</w:t>
      </w:r>
      <w:r w:rsidRPr="00475424">
        <w:rPr>
          <w:rFonts w:ascii="Times New Roman" w:hAnsi="Times New Roman" w:cs="Times New Roman"/>
          <w:sz w:val="28"/>
          <w:szCs w:val="28"/>
        </w:rPr>
        <w:t xml:space="preserve"> тыс. рублей или </w:t>
      </w:r>
      <w:r w:rsidR="004E7BE3">
        <w:rPr>
          <w:rFonts w:ascii="Times New Roman" w:hAnsi="Times New Roman" w:cs="Times New Roman"/>
          <w:sz w:val="28"/>
          <w:szCs w:val="28"/>
        </w:rPr>
        <w:t>68,7</w:t>
      </w:r>
      <w:r w:rsidRPr="00475424">
        <w:rPr>
          <w:rFonts w:ascii="Times New Roman" w:hAnsi="Times New Roman" w:cs="Times New Roman"/>
          <w:sz w:val="28"/>
          <w:szCs w:val="28"/>
        </w:rPr>
        <w:t>%</w:t>
      </w:r>
      <w:r w:rsidR="00DD0ABF" w:rsidRPr="00475424">
        <w:rPr>
          <w:rFonts w:ascii="Times New Roman" w:hAnsi="Times New Roman" w:cs="Times New Roman"/>
          <w:sz w:val="28"/>
          <w:szCs w:val="28"/>
        </w:rPr>
        <w:t>.</w:t>
      </w:r>
    </w:p>
    <w:p w:rsidR="00075993" w:rsidRDefault="00075993" w:rsidP="00075993">
      <w:pPr>
        <w:autoSpaceDE w:val="0"/>
        <w:autoSpaceDN w:val="0"/>
        <w:adjustRightInd w:val="0"/>
        <w:spacing w:after="0" w:line="283" w:lineRule="auto"/>
        <w:ind w:firstLine="709"/>
        <w:jc w:val="both"/>
        <w:rPr>
          <w:rFonts w:ascii="Times New Roman" w:hAnsi="Times New Roman" w:cs="Times New Roman"/>
          <w:sz w:val="28"/>
          <w:szCs w:val="28"/>
        </w:rPr>
      </w:pPr>
      <w:r w:rsidRPr="00075993">
        <w:rPr>
          <w:rFonts w:ascii="Times New Roman" w:hAnsi="Times New Roman" w:cs="Times New Roman"/>
          <w:sz w:val="28"/>
          <w:szCs w:val="28"/>
        </w:rPr>
        <w:t xml:space="preserve">Основной причиной увеличения размера </w:t>
      </w:r>
      <w:r>
        <w:rPr>
          <w:rFonts w:ascii="Times New Roman" w:hAnsi="Times New Roman" w:cs="Times New Roman"/>
          <w:sz w:val="28"/>
          <w:szCs w:val="28"/>
        </w:rPr>
        <w:t>муниципального</w:t>
      </w:r>
      <w:r w:rsidRPr="00075993">
        <w:rPr>
          <w:rFonts w:ascii="Times New Roman" w:hAnsi="Times New Roman" w:cs="Times New Roman"/>
          <w:sz w:val="28"/>
          <w:szCs w:val="28"/>
        </w:rPr>
        <w:t xml:space="preserve"> долга является</w:t>
      </w:r>
      <w:r>
        <w:rPr>
          <w:rFonts w:ascii="Times New Roman" w:hAnsi="Times New Roman" w:cs="Times New Roman"/>
          <w:sz w:val="28"/>
          <w:szCs w:val="28"/>
        </w:rPr>
        <w:t xml:space="preserve"> </w:t>
      </w:r>
      <w:r w:rsidRPr="00075993">
        <w:rPr>
          <w:rFonts w:ascii="Times New Roman" w:hAnsi="Times New Roman" w:cs="Times New Roman"/>
          <w:sz w:val="28"/>
          <w:szCs w:val="28"/>
        </w:rPr>
        <w:t>привлечение в 2023-2025 годах</w:t>
      </w:r>
      <w:r>
        <w:rPr>
          <w:rFonts w:ascii="Times New Roman" w:hAnsi="Times New Roman" w:cs="Times New Roman"/>
          <w:sz w:val="28"/>
          <w:szCs w:val="28"/>
        </w:rPr>
        <w:t xml:space="preserve"> кредитов кредитных организаций. </w:t>
      </w:r>
    </w:p>
    <w:p w:rsidR="00B2712B" w:rsidRDefault="00075993" w:rsidP="00D90860">
      <w:pPr>
        <w:autoSpaceDE w:val="0"/>
        <w:autoSpaceDN w:val="0"/>
        <w:adjustRightInd w:val="0"/>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конец 2025 года по сравнению с показателем </w:t>
      </w:r>
      <w:r w:rsidR="00DF75A1">
        <w:rPr>
          <w:rFonts w:ascii="Times New Roman" w:hAnsi="Times New Roman" w:cs="Times New Roman"/>
          <w:sz w:val="28"/>
          <w:szCs w:val="28"/>
        </w:rPr>
        <w:t>конца 2022 года объем кредитов в кредитных организациях</w:t>
      </w:r>
      <w:r w:rsidR="00B2712B">
        <w:rPr>
          <w:rFonts w:ascii="Times New Roman" w:hAnsi="Times New Roman" w:cs="Times New Roman"/>
          <w:sz w:val="28"/>
          <w:szCs w:val="28"/>
        </w:rPr>
        <w:t xml:space="preserve"> (</w:t>
      </w:r>
      <w:r w:rsidR="00B2712B" w:rsidRPr="00075993">
        <w:rPr>
          <w:rFonts w:ascii="Times New Roman" w:hAnsi="Times New Roman" w:cs="Times New Roman"/>
          <w:sz w:val="28"/>
          <w:szCs w:val="28"/>
        </w:rPr>
        <w:t>коммерческая часть муниципального долга</w:t>
      </w:r>
      <w:r w:rsidR="00B2712B">
        <w:rPr>
          <w:rFonts w:ascii="Times New Roman" w:hAnsi="Times New Roman" w:cs="Times New Roman"/>
          <w:sz w:val="28"/>
          <w:szCs w:val="28"/>
        </w:rPr>
        <w:t xml:space="preserve">) увеличится на 158 752,1 тыс. рублей </w:t>
      </w:r>
      <w:r w:rsidR="00B2712B" w:rsidRPr="00B2712B">
        <w:rPr>
          <w:rFonts w:ascii="Times New Roman" w:hAnsi="Times New Roman" w:cs="Times New Roman"/>
          <w:sz w:val="28"/>
          <w:szCs w:val="28"/>
        </w:rPr>
        <w:t>их доля в общем объеме</w:t>
      </w:r>
      <w:r w:rsidR="00B2712B">
        <w:rPr>
          <w:rFonts w:ascii="Times New Roman" w:hAnsi="Times New Roman" w:cs="Times New Roman"/>
          <w:sz w:val="28"/>
          <w:szCs w:val="28"/>
        </w:rPr>
        <w:t xml:space="preserve"> муниципального</w:t>
      </w:r>
      <w:r w:rsidR="00B2712B" w:rsidRPr="00B2712B">
        <w:rPr>
          <w:rFonts w:ascii="Times New Roman" w:hAnsi="Times New Roman" w:cs="Times New Roman"/>
          <w:sz w:val="28"/>
          <w:szCs w:val="28"/>
        </w:rPr>
        <w:t xml:space="preserve"> долга увеличится с </w:t>
      </w:r>
      <w:r w:rsidR="00B2712B">
        <w:rPr>
          <w:rFonts w:ascii="Times New Roman" w:hAnsi="Times New Roman" w:cs="Times New Roman"/>
          <w:sz w:val="28"/>
          <w:szCs w:val="28"/>
        </w:rPr>
        <w:t>54,2</w:t>
      </w:r>
      <w:r w:rsidR="00B2712B" w:rsidRPr="00B2712B">
        <w:rPr>
          <w:rFonts w:ascii="Times New Roman" w:hAnsi="Times New Roman" w:cs="Times New Roman"/>
          <w:sz w:val="28"/>
          <w:szCs w:val="28"/>
        </w:rPr>
        <w:t xml:space="preserve">% до </w:t>
      </w:r>
      <w:r w:rsidR="00D90860">
        <w:rPr>
          <w:rFonts w:ascii="Times New Roman" w:hAnsi="Times New Roman" w:cs="Times New Roman"/>
          <w:sz w:val="28"/>
          <w:szCs w:val="28"/>
        </w:rPr>
        <w:t>88,5%.</w:t>
      </w:r>
      <w:r w:rsidR="00B2712B" w:rsidRPr="00B2712B">
        <w:rPr>
          <w:rFonts w:ascii="Times New Roman" w:hAnsi="Times New Roman" w:cs="Times New Roman"/>
          <w:sz w:val="28"/>
          <w:szCs w:val="28"/>
        </w:rPr>
        <w:t xml:space="preserve"> Бюджетная часть</w:t>
      </w:r>
      <w:r w:rsidR="00D90860">
        <w:rPr>
          <w:rFonts w:ascii="Times New Roman" w:hAnsi="Times New Roman" w:cs="Times New Roman"/>
          <w:sz w:val="28"/>
          <w:szCs w:val="28"/>
        </w:rPr>
        <w:t xml:space="preserve"> </w:t>
      </w:r>
      <w:r w:rsidR="00B2712B" w:rsidRPr="00B2712B">
        <w:rPr>
          <w:rFonts w:ascii="Times New Roman" w:hAnsi="Times New Roman" w:cs="Times New Roman"/>
          <w:sz w:val="28"/>
          <w:szCs w:val="28"/>
        </w:rPr>
        <w:t xml:space="preserve">долга </w:t>
      </w:r>
      <w:r w:rsidR="00B2712B" w:rsidRPr="00B2712B">
        <w:rPr>
          <w:rFonts w:ascii="Times New Roman" w:hAnsi="Times New Roman" w:cs="Times New Roman"/>
          <w:sz w:val="28"/>
          <w:szCs w:val="28"/>
        </w:rPr>
        <w:lastRenderedPageBreak/>
        <w:t>(бюджетные кредиты от других бюджетов бюджетной системы</w:t>
      </w:r>
      <w:r w:rsidR="00D90860">
        <w:rPr>
          <w:rFonts w:ascii="Times New Roman" w:hAnsi="Times New Roman" w:cs="Times New Roman"/>
          <w:sz w:val="28"/>
          <w:szCs w:val="28"/>
        </w:rPr>
        <w:t xml:space="preserve"> </w:t>
      </w:r>
      <w:r w:rsidR="00B2712B" w:rsidRPr="00B2712B">
        <w:rPr>
          <w:rFonts w:ascii="Times New Roman" w:hAnsi="Times New Roman" w:cs="Times New Roman"/>
          <w:sz w:val="28"/>
          <w:szCs w:val="28"/>
        </w:rPr>
        <w:t xml:space="preserve">Российской Федерации) на 01.01.2026 </w:t>
      </w:r>
      <w:r w:rsidR="00D90860">
        <w:rPr>
          <w:rFonts w:ascii="Times New Roman" w:hAnsi="Times New Roman" w:cs="Times New Roman"/>
          <w:sz w:val="28"/>
          <w:szCs w:val="28"/>
        </w:rPr>
        <w:t>уменьшится</w:t>
      </w:r>
      <w:r w:rsidR="00B2712B" w:rsidRPr="00B2712B">
        <w:rPr>
          <w:rFonts w:ascii="Times New Roman" w:hAnsi="Times New Roman" w:cs="Times New Roman"/>
          <w:sz w:val="28"/>
          <w:szCs w:val="28"/>
        </w:rPr>
        <w:t xml:space="preserve"> по сравнению с 01.01.202</w:t>
      </w:r>
      <w:r w:rsidR="00D90860">
        <w:rPr>
          <w:rFonts w:ascii="Times New Roman" w:hAnsi="Times New Roman" w:cs="Times New Roman"/>
          <w:sz w:val="28"/>
          <w:szCs w:val="28"/>
        </w:rPr>
        <w:t>3</w:t>
      </w:r>
      <w:r w:rsidR="00B2712B" w:rsidRPr="00B2712B">
        <w:rPr>
          <w:rFonts w:ascii="Times New Roman" w:hAnsi="Times New Roman" w:cs="Times New Roman"/>
          <w:sz w:val="28"/>
          <w:szCs w:val="28"/>
        </w:rPr>
        <w:t xml:space="preserve"> на</w:t>
      </w:r>
      <w:r w:rsidR="00D90860">
        <w:rPr>
          <w:rFonts w:ascii="Times New Roman" w:hAnsi="Times New Roman" w:cs="Times New Roman"/>
          <w:sz w:val="28"/>
          <w:szCs w:val="28"/>
        </w:rPr>
        <w:t xml:space="preserve"> 44 090,0</w:t>
      </w:r>
      <w:r w:rsidR="00B2712B" w:rsidRPr="00B2712B">
        <w:rPr>
          <w:rFonts w:ascii="Times New Roman" w:hAnsi="Times New Roman" w:cs="Times New Roman"/>
          <w:sz w:val="28"/>
          <w:szCs w:val="28"/>
        </w:rPr>
        <w:t xml:space="preserve"> </w:t>
      </w:r>
      <w:r w:rsidR="00D90860">
        <w:rPr>
          <w:rFonts w:ascii="Times New Roman" w:hAnsi="Times New Roman" w:cs="Times New Roman"/>
          <w:sz w:val="28"/>
          <w:szCs w:val="28"/>
        </w:rPr>
        <w:t>тыс.</w:t>
      </w:r>
      <w:r w:rsidR="00B2712B" w:rsidRPr="00B2712B">
        <w:rPr>
          <w:rFonts w:ascii="Times New Roman" w:hAnsi="Times New Roman" w:cs="Times New Roman"/>
          <w:sz w:val="28"/>
          <w:szCs w:val="28"/>
        </w:rPr>
        <w:t xml:space="preserve"> рублей и составит </w:t>
      </w:r>
      <w:r w:rsidR="00D90860">
        <w:rPr>
          <w:rFonts w:ascii="Times New Roman" w:hAnsi="Times New Roman" w:cs="Times New Roman"/>
          <w:sz w:val="28"/>
          <w:szCs w:val="28"/>
        </w:rPr>
        <w:t>32 370,0 тыс.</w:t>
      </w:r>
      <w:r w:rsidR="00B2712B" w:rsidRPr="00B2712B">
        <w:rPr>
          <w:rFonts w:ascii="Times New Roman" w:hAnsi="Times New Roman" w:cs="Times New Roman"/>
          <w:sz w:val="28"/>
          <w:szCs w:val="28"/>
        </w:rPr>
        <w:t xml:space="preserve"> рублей </w:t>
      </w:r>
      <w:r w:rsidR="00C20068" w:rsidRPr="00B2712B">
        <w:rPr>
          <w:rFonts w:ascii="Times New Roman" w:hAnsi="Times New Roman" w:cs="Times New Roman"/>
          <w:sz w:val="28"/>
          <w:szCs w:val="28"/>
        </w:rPr>
        <w:t>их доля в общем объеме</w:t>
      </w:r>
      <w:r w:rsidR="00C20068">
        <w:rPr>
          <w:rFonts w:ascii="Times New Roman" w:hAnsi="Times New Roman" w:cs="Times New Roman"/>
          <w:sz w:val="28"/>
          <w:szCs w:val="28"/>
        </w:rPr>
        <w:t xml:space="preserve"> муниципального</w:t>
      </w:r>
      <w:r w:rsidR="00C20068" w:rsidRPr="00B2712B">
        <w:rPr>
          <w:rFonts w:ascii="Times New Roman" w:hAnsi="Times New Roman" w:cs="Times New Roman"/>
          <w:sz w:val="28"/>
          <w:szCs w:val="28"/>
        </w:rPr>
        <w:t xml:space="preserve"> долга </w:t>
      </w:r>
      <w:r w:rsidR="00C20068">
        <w:rPr>
          <w:rFonts w:ascii="Times New Roman" w:hAnsi="Times New Roman" w:cs="Times New Roman"/>
          <w:sz w:val="28"/>
          <w:szCs w:val="28"/>
        </w:rPr>
        <w:t>уменьшится</w:t>
      </w:r>
      <w:r w:rsidR="00C20068" w:rsidRPr="00B2712B">
        <w:rPr>
          <w:rFonts w:ascii="Times New Roman" w:hAnsi="Times New Roman" w:cs="Times New Roman"/>
          <w:sz w:val="28"/>
          <w:szCs w:val="28"/>
        </w:rPr>
        <w:t xml:space="preserve"> с </w:t>
      </w:r>
      <w:r w:rsidR="00C20068">
        <w:rPr>
          <w:rFonts w:ascii="Times New Roman" w:hAnsi="Times New Roman" w:cs="Times New Roman"/>
          <w:sz w:val="28"/>
          <w:szCs w:val="28"/>
        </w:rPr>
        <w:t>45,8</w:t>
      </w:r>
      <w:r w:rsidR="00C20068" w:rsidRPr="00B2712B">
        <w:rPr>
          <w:rFonts w:ascii="Times New Roman" w:hAnsi="Times New Roman" w:cs="Times New Roman"/>
          <w:sz w:val="28"/>
          <w:szCs w:val="28"/>
        </w:rPr>
        <w:t xml:space="preserve">% до </w:t>
      </w:r>
      <w:r w:rsidR="00C20068">
        <w:rPr>
          <w:rFonts w:ascii="Times New Roman" w:hAnsi="Times New Roman" w:cs="Times New Roman"/>
          <w:sz w:val="28"/>
          <w:szCs w:val="28"/>
        </w:rPr>
        <w:t>11,5%.</w:t>
      </w:r>
    </w:p>
    <w:p w:rsidR="00B14819" w:rsidRPr="009E23CD" w:rsidRDefault="00C27B59" w:rsidP="00B14819">
      <w:pPr>
        <w:autoSpaceDE w:val="0"/>
        <w:autoSpaceDN w:val="0"/>
        <w:adjustRightInd w:val="0"/>
        <w:spacing w:after="0" w:line="283" w:lineRule="auto"/>
        <w:ind w:firstLine="709"/>
        <w:jc w:val="both"/>
        <w:rPr>
          <w:rFonts w:ascii="Times New Roman" w:hAnsi="Times New Roman" w:cs="Times New Roman"/>
          <w:sz w:val="28"/>
          <w:szCs w:val="28"/>
        </w:rPr>
      </w:pPr>
      <w:r w:rsidRPr="006B482E">
        <w:rPr>
          <w:rFonts w:ascii="Times New Roman" w:hAnsi="Times New Roman" w:cs="Times New Roman"/>
          <w:sz w:val="28"/>
          <w:szCs w:val="28"/>
        </w:rPr>
        <w:t>Структура муниципального долга соответствует положениям статьи 100 Б</w:t>
      </w:r>
      <w:r w:rsidR="00DD0ABF" w:rsidRPr="006B482E">
        <w:rPr>
          <w:rFonts w:ascii="Times New Roman" w:hAnsi="Times New Roman" w:cs="Times New Roman"/>
          <w:sz w:val="28"/>
          <w:szCs w:val="28"/>
        </w:rPr>
        <w:t>юджетного кодекса</w:t>
      </w:r>
      <w:r w:rsidR="006B482E" w:rsidRPr="006B482E">
        <w:rPr>
          <w:rFonts w:ascii="Times New Roman" w:hAnsi="Times New Roman" w:cs="Times New Roman"/>
          <w:sz w:val="28"/>
          <w:szCs w:val="28"/>
        </w:rPr>
        <w:t xml:space="preserve"> РФ.</w:t>
      </w:r>
    </w:p>
    <w:p w:rsidR="0042237D" w:rsidRPr="0042237D" w:rsidRDefault="0042237D" w:rsidP="0042237D">
      <w:pPr>
        <w:autoSpaceDE w:val="0"/>
        <w:autoSpaceDN w:val="0"/>
        <w:adjustRightInd w:val="0"/>
        <w:spacing w:after="0" w:line="283" w:lineRule="auto"/>
        <w:ind w:firstLine="709"/>
        <w:jc w:val="both"/>
        <w:rPr>
          <w:rFonts w:ascii="Times New Roman" w:hAnsi="Times New Roman" w:cs="Times New Roman"/>
          <w:iCs/>
          <w:sz w:val="28"/>
          <w:szCs w:val="28"/>
        </w:rPr>
      </w:pPr>
      <w:r w:rsidRPr="00D30D31">
        <w:rPr>
          <w:rFonts w:ascii="Times New Roman" w:hAnsi="Times New Roman" w:cs="Times New Roman"/>
          <w:sz w:val="28"/>
          <w:szCs w:val="28"/>
        </w:rPr>
        <w:t xml:space="preserve">Статьей </w:t>
      </w:r>
      <w:r w:rsidR="009F1387">
        <w:rPr>
          <w:rFonts w:ascii="Times New Roman" w:hAnsi="Times New Roman" w:cs="Times New Roman"/>
          <w:sz w:val="28"/>
          <w:szCs w:val="28"/>
        </w:rPr>
        <w:t>9</w:t>
      </w:r>
      <w:r w:rsidRPr="00D30D31">
        <w:rPr>
          <w:rFonts w:ascii="Times New Roman" w:hAnsi="Times New Roman" w:cs="Times New Roman"/>
          <w:sz w:val="28"/>
          <w:szCs w:val="28"/>
        </w:rPr>
        <w:t xml:space="preserve"> проекта решения установлен объем расходов на обслуживание муниципального долга</w:t>
      </w:r>
      <w:r w:rsidR="007A52FB" w:rsidRPr="00D30D31">
        <w:rPr>
          <w:rFonts w:ascii="Times New Roman" w:hAnsi="Times New Roman" w:cs="Times New Roman"/>
          <w:sz w:val="28"/>
          <w:szCs w:val="28"/>
        </w:rPr>
        <w:t>: на 202</w:t>
      </w:r>
      <w:r w:rsidR="009D4766">
        <w:rPr>
          <w:rFonts w:ascii="Times New Roman" w:hAnsi="Times New Roman" w:cs="Times New Roman"/>
          <w:sz w:val="28"/>
          <w:szCs w:val="28"/>
        </w:rPr>
        <w:t>3</w:t>
      </w:r>
      <w:r w:rsidR="007A52FB" w:rsidRPr="00D30D31">
        <w:rPr>
          <w:rFonts w:ascii="Times New Roman" w:hAnsi="Times New Roman" w:cs="Times New Roman"/>
          <w:sz w:val="28"/>
          <w:szCs w:val="28"/>
        </w:rPr>
        <w:t xml:space="preserve"> год </w:t>
      </w:r>
      <w:r w:rsidR="00B3460F" w:rsidRPr="00D30D31">
        <w:rPr>
          <w:rFonts w:ascii="Times New Roman" w:hAnsi="Times New Roman" w:cs="Times New Roman"/>
          <w:sz w:val="28"/>
          <w:szCs w:val="28"/>
        </w:rPr>
        <w:t>в сумме</w:t>
      </w:r>
      <w:r w:rsidR="007A52FB" w:rsidRPr="00D30D31">
        <w:rPr>
          <w:rFonts w:ascii="Times New Roman" w:hAnsi="Times New Roman" w:cs="Times New Roman"/>
          <w:sz w:val="28"/>
          <w:szCs w:val="28"/>
        </w:rPr>
        <w:t xml:space="preserve"> </w:t>
      </w:r>
      <w:r w:rsidR="009D4766">
        <w:rPr>
          <w:rFonts w:ascii="Times New Roman" w:hAnsi="Times New Roman" w:cs="Times New Roman"/>
          <w:sz w:val="28"/>
          <w:szCs w:val="28"/>
        </w:rPr>
        <w:t>225,3</w:t>
      </w:r>
      <w:r w:rsidR="007A52FB" w:rsidRPr="00D30D31">
        <w:rPr>
          <w:rFonts w:ascii="Times New Roman" w:hAnsi="Times New Roman" w:cs="Times New Roman"/>
          <w:sz w:val="28"/>
          <w:szCs w:val="28"/>
        </w:rPr>
        <w:t xml:space="preserve"> тыс. рублей</w:t>
      </w:r>
      <w:r w:rsidR="00B3460F" w:rsidRPr="00D30D31">
        <w:rPr>
          <w:rFonts w:ascii="Times New Roman" w:hAnsi="Times New Roman" w:cs="Times New Roman"/>
          <w:sz w:val="28"/>
          <w:szCs w:val="28"/>
        </w:rPr>
        <w:t>, на 202</w:t>
      </w:r>
      <w:r w:rsidR="009D4766">
        <w:rPr>
          <w:rFonts w:ascii="Times New Roman" w:hAnsi="Times New Roman" w:cs="Times New Roman"/>
          <w:sz w:val="28"/>
          <w:szCs w:val="28"/>
        </w:rPr>
        <w:t>4</w:t>
      </w:r>
      <w:r w:rsidR="00B3460F" w:rsidRPr="00D30D31">
        <w:rPr>
          <w:rFonts w:ascii="Times New Roman" w:hAnsi="Times New Roman" w:cs="Times New Roman"/>
          <w:sz w:val="28"/>
          <w:szCs w:val="28"/>
        </w:rPr>
        <w:t xml:space="preserve"> год в сумме </w:t>
      </w:r>
      <w:r w:rsidR="009D4766">
        <w:rPr>
          <w:rFonts w:ascii="Times New Roman" w:hAnsi="Times New Roman" w:cs="Times New Roman"/>
          <w:sz w:val="28"/>
          <w:szCs w:val="28"/>
        </w:rPr>
        <w:t>123,6</w:t>
      </w:r>
      <w:r w:rsidR="00B3460F" w:rsidRPr="00D30D31">
        <w:rPr>
          <w:rFonts w:ascii="Times New Roman" w:hAnsi="Times New Roman" w:cs="Times New Roman"/>
          <w:sz w:val="28"/>
          <w:szCs w:val="28"/>
        </w:rPr>
        <w:t xml:space="preserve"> тыс. рублей, на 202</w:t>
      </w:r>
      <w:r w:rsidR="009D4766">
        <w:rPr>
          <w:rFonts w:ascii="Times New Roman" w:hAnsi="Times New Roman" w:cs="Times New Roman"/>
          <w:sz w:val="28"/>
          <w:szCs w:val="28"/>
        </w:rPr>
        <w:t>5</w:t>
      </w:r>
      <w:r w:rsidR="00B3460F" w:rsidRPr="00D30D31">
        <w:rPr>
          <w:rFonts w:ascii="Times New Roman" w:hAnsi="Times New Roman" w:cs="Times New Roman"/>
          <w:sz w:val="28"/>
          <w:szCs w:val="28"/>
        </w:rPr>
        <w:t xml:space="preserve"> год в сумме </w:t>
      </w:r>
      <w:r w:rsidR="009D4766">
        <w:rPr>
          <w:rFonts w:ascii="Times New Roman" w:hAnsi="Times New Roman" w:cs="Times New Roman"/>
          <w:sz w:val="28"/>
          <w:szCs w:val="28"/>
        </w:rPr>
        <w:t>67</w:t>
      </w:r>
      <w:r w:rsidR="00B3460F" w:rsidRPr="00D30D31">
        <w:rPr>
          <w:rFonts w:ascii="Times New Roman" w:hAnsi="Times New Roman" w:cs="Times New Roman"/>
          <w:sz w:val="28"/>
          <w:szCs w:val="28"/>
        </w:rPr>
        <w:t>,0 тыс. рублей</w:t>
      </w:r>
      <w:r w:rsidRPr="00D30D31">
        <w:rPr>
          <w:rFonts w:ascii="Times New Roman" w:hAnsi="Times New Roman" w:cs="Times New Roman"/>
          <w:iCs/>
          <w:sz w:val="28"/>
          <w:szCs w:val="28"/>
        </w:rPr>
        <w:t>.</w:t>
      </w:r>
    </w:p>
    <w:p w:rsidR="0042237D" w:rsidRDefault="0042237D" w:rsidP="0042237D">
      <w:pPr>
        <w:autoSpaceDE w:val="0"/>
        <w:autoSpaceDN w:val="0"/>
        <w:adjustRightInd w:val="0"/>
        <w:spacing w:after="0" w:line="283" w:lineRule="auto"/>
        <w:ind w:firstLine="709"/>
        <w:jc w:val="both"/>
        <w:rPr>
          <w:rFonts w:ascii="Times New Roman" w:hAnsi="Times New Roman" w:cs="Times New Roman"/>
          <w:sz w:val="28"/>
          <w:szCs w:val="28"/>
        </w:rPr>
      </w:pPr>
      <w:r w:rsidRPr="0042237D">
        <w:rPr>
          <w:rFonts w:ascii="Times New Roman" w:hAnsi="Times New Roman" w:cs="Times New Roman"/>
          <w:sz w:val="28"/>
          <w:szCs w:val="28"/>
        </w:rPr>
        <w:t xml:space="preserve">Расходы на обслуживание </w:t>
      </w:r>
      <w:r>
        <w:rPr>
          <w:rFonts w:ascii="Times New Roman" w:hAnsi="Times New Roman" w:cs="Times New Roman"/>
          <w:sz w:val="28"/>
          <w:szCs w:val="28"/>
        </w:rPr>
        <w:t>муниципального</w:t>
      </w:r>
      <w:r w:rsidRPr="0042237D">
        <w:rPr>
          <w:rFonts w:ascii="Times New Roman" w:hAnsi="Times New Roman" w:cs="Times New Roman"/>
          <w:sz w:val="28"/>
          <w:szCs w:val="28"/>
        </w:rPr>
        <w:t xml:space="preserve"> долга, предусмотренные на</w:t>
      </w:r>
      <w:r>
        <w:rPr>
          <w:rFonts w:ascii="Times New Roman" w:hAnsi="Times New Roman" w:cs="Times New Roman"/>
          <w:sz w:val="28"/>
          <w:szCs w:val="28"/>
        </w:rPr>
        <w:t xml:space="preserve"> </w:t>
      </w:r>
      <w:r w:rsidRPr="0042237D">
        <w:rPr>
          <w:rFonts w:ascii="Times New Roman" w:hAnsi="Times New Roman" w:cs="Times New Roman"/>
          <w:sz w:val="28"/>
          <w:szCs w:val="28"/>
        </w:rPr>
        <w:t>202</w:t>
      </w:r>
      <w:r w:rsidR="009D4766">
        <w:rPr>
          <w:rFonts w:ascii="Times New Roman" w:hAnsi="Times New Roman" w:cs="Times New Roman"/>
          <w:sz w:val="28"/>
          <w:szCs w:val="28"/>
        </w:rPr>
        <w:t>3</w:t>
      </w:r>
      <w:r w:rsidRPr="0042237D">
        <w:rPr>
          <w:rFonts w:ascii="Times New Roman" w:hAnsi="Times New Roman" w:cs="Times New Roman"/>
          <w:sz w:val="28"/>
          <w:szCs w:val="28"/>
        </w:rPr>
        <w:t xml:space="preserve"> год в </w:t>
      </w:r>
      <w:r w:rsidRPr="00BF66EB">
        <w:rPr>
          <w:rFonts w:ascii="Times New Roman" w:hAnsi="Times New Roman" w:cs="Times New Roman"/>
          <w:sz w:val="28"/>
          <w:szCs w:val="28"/>
        </w:rPr>
        <w:t xml:space="preserve">сравнении с утвержденными расходами </w:t>
      </w:r>
      <w:r w:rsidR="00BF66EB" w:rsidRPr="00BF66EB">
        <w:rPr>
          <w:rFonts w:ascii="Times New Roman" w:hAnsi="Times New Roman" w:cs="Times New Roman"/>
          <w:sz w:val="28"/>
          <w:szCs w:val="28"/>
        </w:rPr>
        <w:t>решением о</w:t>
      </w:r>
      <w:r w:rsidRPr="00BF66EB">
        <w:rPr>
          <w:rFonts w:ascii="Times New Roman" w:hAnsi="Times New Roman" w:cs="Times New Roman"/>
          <w:sz w:val="28"/>
          <w:szCs w:val="28"/>
        </w:rPr>
        <w:t xml:space="preserve"> бюджет</w:t>
      </w:r>
      <w:r w:rsidR="00BF66EB" w:rsidRPr="00BF66EB">
        <w:rPr>
          <w:rFonts w:ascii="Times New Roman" w:hAnsi="Times New Roman" w:cs="Times New Roman"/>
          <w:sz w:val="28"/>
          <w:szCs w:val="28"/>
        </w:rPr>
        <w:t>е</w:t>
      </w:r>
      <w:r w:rsidRPr="00BF66EB">
        <w:rPr>
          <w:rFonts w:ascii="Times New Roman" w:hAnsi="Times New Roman" w:cs="Times New Roman"/>
          <w:sz w:val="28"/>
          <w:szCs w:val="28"/>
        </w:rPr>
        <w:t xml:space="preserve"> на 202</w:t>
      </w:r>
      <w:r w:rsidR="009D4766">
        <w:rPr>
          <w:rFonts w:ascii="Times New Roman" w:hAnsi="Times New Roman" w:cs="Times New Roman"/>
          <w:sz w:val="28"/>
          <w:szCs w:val="28"/>
        </w:rPr>
        <w:t>2</w:t>
      </w:r>
      <w:r w:rsidRPr="00BF66EB">
        <w:rPr>
          <w:rFonts w:ascii="Times New Roman" w:hAnsi="Times New Roman" w:cs="Times New Roman"/>
          <w:sz w:val="28"/>
          <w:szCs w:val="28"/>
        </w:rPr>
        <w:t xml:space="preserve"> год (</w:t>
      </w:r>
      <w:r w:rsidR="009F1387">
        <w:rPr>
          <w:rFonts w:ascii="Times New Roman" w:hAnsi="Times New Roman" w:cs="Times New Roman"/>
          <w:sz w:val="28"/>
          <w:szCs w:val="28"/>
        </w:rPr>
        <w:t>219,0</w:t>
      </w:r>
      <w:r w:rsidRPr="00BF66EB">
        <w:rPr>
          <w:rFonts w:ascii="Times New Roman" w:hAnsi="Times New Roman" w:cs="Times New Roman"/>
          <w:sz w:val="28"/>
          <w:szCs w:val="28"/>
        </w:rPr>
        <w:t xml:space="preserve"> тыс. рублей) </w:t>
      </w:r>
      <w:r w:rsidR="006B62B4">
        <w:rPr>
          <w:rFonts w:ascii="Times New Roman" w:hAnsi="Times New Roman" w:cs="Times New Roman"/>
          <w:sz w:val="28"/>
          <w:szCs w:val="28"/>
        </w:rPr>
        <w:t>увеличатся</w:t>
      </w:r>
      <w:r w:rsidRPr="00BF66EB">
        <w:rPr>
          <w:rFonts w:ascii="Times New Roman" w:hAnsi="Times New Roman" w:cs="Times New Roman"/>
          <w:sz w:val="28"/>
          <w:szCs w:val="28"/>
        </w:rPr>
        <w:t xml:space="preserve"> на </w:t>
      </w:r>
      <w:r w:rsidR="006B62B4">
        <w:rPr>
          <w:rFonts w:ascii="Times New Roman" w:hAnsi="Times New Roman" w:cs="Times New Roman"/>
          <w:sz w:val="28"/>
          <w:szCs w:val="28"/>
        </w:rPr>
        <w:t>6,3</w:t>
      </w:r>
      <w:r w:rsidRPr="00BF66EB">
        <w:rPr>
          <w:rFonts w:ascii="Times New Roman" w:hAnsi="Times New Roman" w:cs="Times New Roman"/>
          <w:sz w:val="28"/>
          <w:szCs w:val="28"/>
        </w:rPr>
        <w:t xml:space="preserve"> тыс. рублей</w:t>
      </w:r>
      <w:r w:rsidRPr="00BF66EB">
        <w:rPr>
          <w:rFonts w:ascii="Times New Roman" w:hAnsi="Times New Roman" w:cs="Times New Roman"/>
          <w:iCs/>
          <w:sz w:val="28"/>
          <w:szCs w:val="28"/>
        </w:rPr>
        <w:t xml:space="preserve"> </w:t>
      </w:r>
      <w:r w:rsidRPr="00BF66EB">
        <w:rPr>
          <w:rFonts w:ascii="Times New Roman" w:hAnsi="Times New Roman" w:cs="Times New Roman"/>
          <w:sz w:val="28"/>
          <w:szCs w:val="28"/>
        </w:rPr>
        <w:t xml:space="preserve">или </w:t>
      </w:r>
      <w:r w:rsidR="00B93114">
        <w:rPr>
          <w:rFonts w:ascii="Times New Roman" w:hAnsi="Times New Roman" w:cs="Times New Roman"/>
          <w:sz w:val="28"/>
          <w:szCs w:val="28"/>
        </w:rPr>
        <w:t>2,9</w:t>
      </w:r>
      <w:r w:rsidRPr="00BF66EB">
        <w:rPr>
          <w:rFonts w:ascii="Times New Roman" w:hAnsi="Times New Roman" w:cs="Times New Roman"/>
          <w:sz w:val="28"/>
          <w:szCs w:val="28"/>
        </w:rPr>
        <w:t>%.</w:t>
      </w:r>
      <w:r w:rsidRPr="0042237D">
        <w:rPr>
          <w:rFonts w:ascii="Times New Roman" w:hAnsi="Times New Roman" w:cs="Times New Roman"/>
          <w:sz w:val="28"/>
          <w:szCs w:val="28"/>
        </w:rPr>
        <w:t xml:space="preserve"> </w:t>
      </w:r>
    </w:p>
    <w:p w:rsidR="000A74E3" w:rsidRPr="0042237D" w:rsidRDefault="000A74E3" w:rsidP="0042237D">
      <w:pPr>
        <w:autoSpaceDE w:val="0"/>
        <w:autoSpaceDN w:val="0"/>
        <w:adjustRightInd w:val="0"/>
        <w:spacing w:after="0" w:line="283" w:lineRule="auto"/>
        <w:ind w:firstLine="709"/>
        <w:jc w:val="both"/>
        <w:rPr>
          <w:rFonts w:ascii="Times New Roman" w:hAnsi="Times New Roman" w:cs="Times New Roman"/>
          <w:sz w:val="28"/>
          <w:szCs w:val="28"/>
        </w:rPr>
      </w:pPr>
    </w:p>
    <w:p w:rsidR="0011656F" w:rsidRDefault="005B0A8D" w:rsidP="000C1C52">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8</w:t>
      </w:r>
      <w:r w:rsidR="0011656F" w:rsidRPr="000C1C52">
        <w:rPr>
          <w:rFonts w:ascii="Times New Roman" w:hAnsi="Times New Roman" w:cs="Times New Roman"/>
          <w:b/>
          <w:color w:val="auto"/>
          <w:sz w:val="28"/>
          <w:szCs w:val="28"/>
        </w:rPr>
        <w:t>. Выводы и предложения</w:t>
      </w:r>
    </w:p>
    <w:p w:rsidR="0011656F" w:rsidRPr="0011656F" w:rsidRDefault="005B0A8D" w:rsidP="00F51E3A">
      <w:pPr>
        <w:spacing w:after="0" w:line="283"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8</w:t>
      </w:r>
      <w:r w:rsidR="003E2D59" w:rsidRPr="003E2D59">
        <w:rPr>
          <w:rFonts w:ascii="Times New Roman" w:eastAsia="Calibri" w:hAnsi="Times New Roman" w:cs="Times New Roman"/>
          <w:b/>
          <w:sz w:val="28"/>
          <w:szCs w:val="28"/>
        </w:rPr>
        <w:t>.1</w:t>
      </w:r>
      <w:r w:rsidR="0011656F" w:rsidRPr="003E2D59">
        <w:rPr>
          <w:rFonts w:ascii="Times New Roman" w:eastAsia="Calibri" w:hAnsi="Times New Roman" w:cs="Times New Roman"/>
          <w:b/>
          <w:sz w:val="28"/>
          <w:szCs w:val="28"/>
        </w:rPr>
        <w:t>.</w:t>
      </w:r>
      <w:r w:rsidR="0011656F" w:rsidRPr="0011656F">
        <w:rPr>
          <w:rFonts w:ascii="Times New Roman" w:eastAsia="Calibri" w:hAnsi="Times New Roman" w:cs="Times New Roman"/>
          <w:sz w:val="28"/>
          <w:szCs w:val="28"/>
        </w:rPr>
        <w:t> </w:t>
      </w:r>
      <w:r w:rsidR="0011656F" w:rsidRPr="00DD3511">
        <w:rPr>
          <w:rFonts w:ascii="Times New Roman" w:hAnsi="Times New Roman" w:cs="Times New Roman"/>
          <w:sz w:val="28"/>
          <w:szCs w:val="28"/>
        </w:rPr>
        <w:t xml:space="preserve">Проект решения в целом основан на положениях документов, указанных в пункте </w:t>
      </w:r>
      <w:r w:rsidR="000F1FF2" w:rsidRPr="00DD3511">
        <w:rPr>
          <w:rFonts w:ascii="Times New Roman" w:hAnsi="Times New Roman" w:cs="Times New Roman"/>
          <w:sz w:val="28"/>
          <w:szCs w:val="28"/>
        </w:rPr>
        <w:t>1</w:t>
      </w:r>
      <w:r w:rsidR="0011656F" w:rsidRPr="00DD3511">
        <w:rPr>
          <w:rFonts w:ascii="Times New Roman" w:hAnsi="Times New Roman" w:cs="Times New Roman"/>
          <w:sz w:val="28"/>
          <w:szCs w:val="28"/>
        </w:rPr>
        <w:t xml:space="preserve"> статьи 1</w:t>
      </w:r>
      <w:r w:rsidR="000F1FF2" w:rsidRPr="00DD3511">
        <w:rPr>
          <w:rFonts w:ascii="Times New Roman" w:hAnsi="Times New Roman" w:cs="Times New Roman"/>
          <w:sz w:val="28"/>
          <w:szCs w:val="28"/>
        </w:rPr>
        <w:t>1</w:t>
      </w:r>
      <w:r w:rsidR="0011656F" w:rsidRPr="00DD3511">
        <w:rPr>
          <w:rFonts w:ascii="Times New Roman" w:hAnsi="Times New Roman" w:cs="Times New Roman"/>
          <w:sz w:val="28"/>
          <w:szCs w:val="28"/>
        </w:rPr>
        <w:t xml:space="preserve"> </w:t>
      </w:r>
      <w:r w:rsidR="00B41B21">
        <w:rPr>
          <w:rFonts w:ascii="Times New Roman" w:hAnsi="Times New Roman" w:cs="Times New Roman"/>
          <w:sz w:val="28"/>
          <w:szCs w:val="28"/>
        </w:rPr>
        <w:t>Положения</w:t>
      </w:r>
      <w:r w:rsidR="0011656F" w:rsidRPr="00DD3511">
        <w:rPr>
          <w:rFonts w:ascii="Times New Roman" w:hAnsi="Times New Roman" w:cs="Times New Roman"/>
          <w:sz w:val="28"/>
          <w:szCs w:val="28"/>
        </w:rPr>
        <w:t xml:space="preserve"> о бюджет</w:t>
      </w:r>
      <w:r w:rsidR="00F06C38" w:rsidRPr="00DD3511">
        <w:rPr>
          <w:rFonts w:ascii="Times New Roman" w:hAnsi="Times New Roman" w:cs="Times New Roman"/>
          <w:sz w:val="28"/>
          <w:szCs w:val="28"/>
        </w:rPr>
        <w:t>н</w:t>
      </w:r>
      <w:r w:rsidR="0011656F" w:rsidRPr="00DD3511">
        <w:rPr>
          <w:rFonts w:ascii="Times New Roman" w:hAnsi="Times New Roman" w:cs="Times New Roman"/>
          <w:sz w:val="28"/>
          <w:szCs w:val="28"/>
        </w:rPr>
        <w:t>ом процессе. Структура и содержание проекта решения в целом соответствует Бюджетному кодексу РФ и другим нормативным правовым актам, методическим документам</w:t>
      </w:r>
      <w:r w:rsidR="0011656F" w:rsidRPr="0011656F">
        <w:rPr>
          <w:rFonts w:ascii="Times New Roman" w:hAnsi="Times New Roman" w:cs="Times New Roman"/>
          <w:sz w:val="28"/>
          <w:szCs w:val="28"/>
        </w:rPr>
        <w:t xml:space="preserve">.                                                                                                    </w:t>
      </w:r>
    </w:p>
    <w:p w:rsidR="0011656F" w:rsidRPr="0011656F" w:rsidRDefault="005B0A8D" w:rsidP="00F51E3A">
      <w:pPr>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sidR="003E2D59" w:rsidRPr="003E2D59">
        <w:rPr>
          <w:rFonts w:ascii="Times New Roman" w:eastAsia="Calibri" w:hAnsi="Times New Roman" w:cs="Times New Roman"/>
          <w:b/>
          <w:sz w:val="28"/>
          <w:szCs w:val="28"/>
        </w:rPr>
        <w:t>.2.</w:t>
      </w:r>
      <w:r w:rsidR="003E2D59">
        <w:rPr>
          <w:rFonts w:ascii="Times New Roman" w:eastAsia="Calibri" w:hAnsi="Times New Roman" w:cs="Times New Roman"/>
          <w:sz w:val="28"/>
          <w:szCs w:val="28"/>
        </w:rPr>
        <w:t xml:space="preserve"> </w:t>
      </w:r>
      <w:r w:rsidR="00183BA5">
        <w:rPr>
          <w:rFonts w:ascii="Times New Roman" w:eastAsia="Calibri" w:hAnsi="Times New Roman" w:cs="Times New Roman"/>
          <w:sz w:val="28"/>
          <w:szCs w:val="28"/>
        </w:rPr>
        <w:t>Бюджет округа сбалансирован с соблюдением норм Бюджетного кодекса РФ и</w:t>
      </w:r>
      <w:r w:rsidR="0011656F" w:rsidRPr="0011656F">
        <w:rPr>
          <w:rFonts w:ascii="Times New Roman" w:eastAsia="Calibri" w:hAnsi="Times New Roman" w:cs="Times New Roman"/>
          <w:sz w:val="28"/>
          <w:szCs w:val="28"/>
        </w:rPr>
        <w:t xml:space="preserve"> предлагается к утверждению на 20</w:t>
      </w:r>
      <w:r w:rsidR="003E2D59">
        <w:rPr>
          <w:rFonts w:ascii="Times New Roman" w:eastAsia="Calibri" w:hAnsi="Times New Roman" w:cs="Times New Roman"/>
          <w:sz w:val="28"/>
          <w:szCs w:val="28"/>
        </w:rPr>
        <w:t>2</w:t>
      </w:r>
      <w:r w:rsidR="000903CD">
        <w:rPr>
          <w:rFonts w:ascii="Times New Roman" w:eastAsia="Calibri" w:hAnsi="Times New Roman" w:cs="Times New Roman"/>
          <w:sz w:val="28"/>
          <w:szCs w:val="28"/>
        </w:rPr>
        <w:t>3</w:t>
      </w:r>
      <w:r w:rsidR="0011656F" w:rsidRPr="0011656F">
        <w:rPr>
          <w:rFonts w:ascii="Times New Roman" w:eastAsia="Calibri" w:hAnsi="Times New Roman" w:cs="Times New Roman"/>
          <w:sz w:val="28"/>
          <w:szCs w:val="28"/>
        </w:rPr>
        <w:t xml:space="preserve"> год по доходам в сумме </w:t>
      </w:r>
      <w:r w:rsidR="00676A42">
        <w:rPr>
          <w:rFonts w:ascii="Times New Roman" w:eastAsia="Calibri" w:hAnsi="Times New Roman" w:cs="Times New Roman"/>
          <w:sz w:val="28"/>
          <w:szCs w:val="28"/>
        </w:rPr>
        <w:t>3 048 860,6</w:t>
      </w:r>
      <w:r w:rsidR="0011656F" w:rsidRPr="0011656F">
        <w:rPr>
          <w:rFonts w:ascii="Times New Roman" w:eastAsia="Calibri" w:hAnsi="Times New Roman" w:cs="Times New Roman"/>
          <w:sz w:val="28"/>
          <w:szCs w:val="28"/>
        </w:rPr>
        <w:t xml:space="preserve"> тыс. рублей, по расходам в сумме </w:t>
      </w:r>
      <w:r w:rsidR="00676A42">
        <w:rPr>
          <w:rFonts w:ascii="Times New Roman" w:eastAsia="Calibri" w:hAnsi="Times New Roman" w:cs="Times New Roman"/>
          <w:sz w:val="28"/>
          <w:szCs w:val="28"/>
        </w:rPr>
        <w:t>3 147 176,3</w:t>
      </w:r>
      <w:r w:rsidR="0011656F" w:rsidRPr="0011656F">
        <w:rPr>
          <w:rFonts w:ascii="Times New Roman" w:eastAsia="Calibri" w:hAnsi="Times New Roman" w:cs="Times New Roman"/>
          <w:sz w:val="28"/>
          <w:szCs w:val="28"/>
        </w:rPr>
        <w:t xml:space="preserve"> тыс. рублей с </w:t>
      </w:r>
      <w:r w:rsidR="0011656F">
        <w:rPr>
          <w:rFonts w:ascii="Times New Roman" w:eastAsia="Calibri" w:hAnsi="Times New Roman" w:cs="Times New Roman"/>
          <w:sz w:val="28"/>
          <w:szCs w:val="28"/>
        </w:rPr>
        <w:t>дефицитом</w:t>
      </w:r>
      <w:r w:rsidR="0011656F" w:rsidRPr="0011656F">
        <w:rPr>
          <w:rFonts w:ascii="Times New Roman" w:eastAsia="Calibri" w:hAnsi="Times New Roman" w:cs="Times New Roman"/>
          <w:sz w:val="28"/>
          <w:szCs w:val="28"/>
        </w:rPr>
        <w:t xml:space="preserve"> </w:t>
      </w:r>
      <w:r w:rsidR="00676A42">
        <w:rPr>
          <w:rFonts w:ascii="Times New Roman" w:eastAsia="Calibri" w:hAnsi="Times New Roman" w:cs="Times New Roman"/>
          <w:sz w:val="28"/>
          <w:szCs w:val="28"/>
        </w:rPr>
        <w:t>98 315,7</w:t>
      </w:r>
      <w:r w:rsidR="0029294E">
        <w:rPr>
          <w:rFonts w:ascii="Times New Roman" w:eastAsia="Calibri" w:hAnsi="Times New Roman" w:cs="Times New Roman"/>
          <w:sz w:val="28"/>
          <w:szCs w:val="28"/>
        </w:rPr>
        <w:t xml:space="preserve"> </w:t>
      </w:r>
      <w:r w:rsidR="0011656F">
        <w:rPr>
          <w:rFonts w:ascii="Times New Roman" w:eastAsia="Calibri" w:hAnsi="Times New Roman" w:cs="Times New Roman"/>
          <w:sz w:val="28"/>
          <w:szCs w:val="28"/>
        </w:rPr>
        <w:t>тыс. рублей</w:t>
      </w:r>
      <w:r w:rsidR="0011656F" w:rsidRPr="0011656F">
        <w:rPr>
          <w:rFonts w:ascii="Times New Roman" w:eastAsia="Calibri" w:hAnsi="Times New Roman" w:cs="Times New Roman"/>
          <w:sz w:val="28"/>
          <w:szCs w:val="28"/>
        </w:rPr>
        <w:t>.</w:t>
      </w:r>
    </w:p>
    <w:p w:rsidR="0011656F" w:rsidRDefault="005B0A8D" w:rsidP="00F51E3A">
      <w:pPr>
        <w:shd w:val="clear" w:color="auto" w:fill="FFFFFF"/>
        <w:spacing w:after="0" w:line="283" w:lineRule="auto"/>
        <w:ind w:firstLine="709"/>
        <w:jc w:val="both"/>
        <w:rPr>
          <w:rFonts w:ascii="Times New Roman" w:eastAsia="Times New Roman" w:hAnsi="Times New Roman" w:cs="Times New Roman"/>
          <w:sz w:val="28"/>
          <w:szCs w:val="28"/>
          <w:lang w:eastAsia="x-none"/>
        </w:rPr>
      </w:pPr>
      <w:r>
        <w:rPr>
          <w:rFonts w:ascii="Times New Roman" w:hAnsi="Times New Roman" w:cs="Times New Roman"/>
          <w:b/>
          <w:sz w:val="28"/>
          <w:szCs w:val="28"/>
        </w:rPr>
        <w:t>8</w:t>
      </w:r>
      <w:r w:rsidR="003E2D59" w:rsidRPr="003E2D59">
        <w:rPr>
          <w:rFonts w:ascii="Times New Roman" w:hAnsi="Times New Roman" w:cs="Times New Roman"/>
          <w:b/>
          <w:sz w:val="28"/>
          <w:szCs w:val="28"/>
        </w:rPr>
        <w:t>.3.</w:t>
      </w:r>
      <w:r w:rsidR="0011656F" w:rsidRPr="0011656F">
        <w:rPr>
          <w:rFonts w:ascii="Times New Roman" w:hAnsi="Times New Roman" w:cs="Times New Roman"/>
          <w:sz w:val="28"/>
          <w:szCs w:val="28"/>
        </w:rPr>
        <w:t xml:space="preserve"> </w:t>
      </w:r>
      <w:r w:rsidR="003E2D59" w:rsidRPr="00F075CB">
        <w:rPr>
          <w:rFonts w:ascii="Times New Roman" w:eastAsia="Times New Roman" w:hAnsi="Times New Roman" w:cs="Times New Roman"/>
          <w:sz w:val="28"/>
          <w:szCs w:val="28"/>
          <w:lang w:val="x-none" w:eastAsia="x-none"/>
        </w:rPr>
        <w:t>Общий объем доходов бюджета</w:t>
      </w:r>
      <w:r w:rsidR="0029294E" w:rsidRPr="00F075CB">
        <w:rPr>
          <w:rFonts w:ascii="Times New Roman" w:eastAsia="Times New Roman" w:hAnsi="Times New Roman" w:cs="Times New Roman"/>
          <w:sz w:val="28"/>
          <w:szCs w:val="28"/>
          <w:lang w:eastAsia="x-none"/>
        </w:rPr>
        <w:t xml:space="preserve"> округа</w:t>
      </w:r>
      <w:r w:rsidR="003E2D59" w:rsidRPr="00F075CB">
        <w:rPr>
          <w:rFonts w:ascii="Times New Roman" w:eastAsia="Times New Roman" w:hAnsi="Times New Roman" w:cs="Times New Roman"/>
          <w:sz w:val="28"/>
          <w:szCs w:val="28"/>
          <w:lang w:val="x-none" w:eastAsia="x-none"/>
        </w:rPr>
        <w:t xml:space="preserve"> на 202</w:t>
      </w:r>
      <w:r w:rsidR="00093EC9">
        <w:rPr>
          <w:rFonts w:ascii="Times New Roman" w:eastAsia="Times New Roman" w:hAnsi="Times New Roman" w:cs="Times New Roman"/>
          <w:sz w:val="28"/>
          <w:szCs w:val="28"/>
          <w:lang w:eastAsia="x-none"/>
        </w:rPr>
        <w:t>3</w:t>
      </w:r>
      <w:r w:rsidR="003E2D59" w:rsidRPr="00F075CB">
        <w:rPr>
          <w:rFonts w:ascii="Times New Roman" w:eastAsia="Times New Roman" w:hAnsi="Times New Roman" w:cs="Times New Roman"/>
          <w:sz w:val="28"/>
          <w:szCs w:val="28"/>
          <w:lang w:val="x-none" w:eastAsia="x-none"/>
        </w:rPr>
        <w:t xml:space="preserve"> год </w:t>
      </w:r>
      <w:r w:rsidR="00140F61">
        <w:rPr>
          <w:rFonts w:ascii="Times New Roman" w:eastAsia="Times New Roman" w:hAnsi="Times New Roman" w:cs="Times New Roman"/>
          <w:sz w:val="28"/>
          <w:szCs w:val="28"/>
          <w:lang w:eastAsia="x-none"/>
        </w:rPr>
        <w:t xml:space="preserve">прогнозируется проектом решения в сумме </w:t>
      </w:r>
      <w:r w:rsidR="009967EB" w:rsidRPr="009967EB">
        <w:rPr>
          <w:rFonts w:ascii="Times New Roman" w:eastAsia="Times New Roman" w:hAnsi="Times New Roman" w:cs="Times New Roman"/>
          <w:sz w:val="28"/>
          <w:szCs w:val="28"/>
          <w:lang w:eastAsia="x-none"/>
        </w:rPr>
        <w:t>3 048 860,6</w:t>
      </w:r>
      <w:r w:rsidR="00140F61">
        <w:rPr>
          <w:rFonts w:ascii="Times New Roman" w:eastAsia="Times New Roman" w:hAnsi="Times New Roman" w:cs="Times New Roman"/>
          <w:sz w:val="28"/>
          <w:szCs w:val="28"/>
          <w:lang w:eastAsia="x-none"/>
        </w:rPr>
        <w:t xml:space="preserve"> тыс. рублей, </w:t>
      </w:r>
      <w:r w:rsidR="00140F61" w:rsidRPr="00140F61">
        <w:rPr>
          <w:rFonts w:ascii="Times New Roman" w:eastAsia="Times New Roman" w:hAnsi="Times New Roman" w:cs="Times New Roman"/>
          <w:sz w:val="28"/>
          <w:szCs w:val="28"/>
          <w:lang w:eastAsia="x-none"/>
        </w:rPr>
        <w:t>что</w:t>
      </w:r>
      <w:r w:rsidR="003E2D59" w:rsidRPr="00140F61">
        <w:rPr>
          <w:rFonts w:ascii="Times New Roman" w:eastAsia="Times New Roman" w:hAnsi="Times New Roman" w:cs="Times New Roman"/>
          <w:sz w:val="28"/>
          <w:szCs w:val="28"/>
          <w:lang w:val="x-none" w:eastAsia="x-none"/>
        </w:rPr>
        <w:t xml:space="preserve"> </w:t>
      </w:r>
      <w:r w:rsidR="00140F61" w:rsidRPr="00140F61">
        <w:rPr>
          <w:rFonts w:ascii="Times New Roman" w:eastAsia="Times New Roman" w:hAnsi="Times New Roman" w:cs="Times New Roman"/>
          <w:sz w:val="28"/>
          <w:szCs w:val="28"/>
          <w:lang w:eastAsia="x-none"/>
        </w:rPr>
        <w:t xml:space="preserve">на </w:t>
      </w:r>
      <w:r w:rsidR="009967EB">
        <w:rPr>
          <w:rFonts w:ascii="Times New Roman" w:eastAsia="Times New Roman" w:hAnsi="Times New Roman" w:cs="Times New Roman"/>
          <w:sz w:val="28"/>
          <w:szCs w:val="28"/>
          <w:lang w:eastAsia="x-none"/>
        </w:rPr>
        <w:t>9,9</w:t>
      </w:r>
      <w:r w:rsidR="00140F61" w:rsidRPr="00140F61">
        <w:rPr>
          <w:rFonts w:ascii="Times New Roman" w:eastAsia="Times New Roman" w:hAnsi="Times New Roman" w:cs="Times New Roman"/>
          <w:sz w:val="28"/>
          <w:szCs w:val="28"/>
          <w:lang w:eastAsia="x-none"/>
        </w:rPr>
        <w:t xml:space="preserve">% или </w:t>
      </w:r>
      <w:r w:rsidR="009967EB">
        <w:rPr>
          <w:rFonts w:ascii="Times New Roman" w:eastAsia="Times New Roman" w:hAnsi="Times New Roman" w:cs="Times New Roman"/>
          <w:sz w:val="28"/>
          <w:szCs w:val="28"/>
          <w:lang w:eastAsia="x-none"/>
        </w:rPr>
        <w:t>336 742,5</w:t>
      </w:r>
      <w:r w:rsidR="00140F61" w:rsidRPr="00140F61">
        <w:rPr>
          <w:rFonts w:ascii="Times New Roman" w:eastAsia="Times New Roman" w:hAnsi="Times New Roman" w:cs="Times New Roman"/>
          <w:sz w:val="28"/>
          <w:szCs w:val="28"/>
          <w:lang w:eastAsia="x-none"/>
        </w:rPr>
        <w:t xml:space="preserve"> тыс. рублей </w:t>
      </w:r>
      <w:r w:rsidR="009967EB">
        <w:rPr>
          <w:rFonts w:ascii="Times New Roman" w:eastAsia="Times New Roman" w:hAnsi="Times New Roman" w:cs="Times New Roman"/>
          <w:sz w:val="28"/>
          <w:szCs w:val="28"/>
          <w:lang w:eastAsia="x-none"/>
        </w:rPr>
        <w:t>меньше</w:t>
      </w:r>
      <w:r w:rsidR="00140F61" w:rsidRPr="00140F61">
        <w:rPr>
          <w:rFonts w:ascii="Times New Roman" w:eastAsia="Times New Roman" w:hAnsi="Times New Roman" w:cs="Times New Roman"/>
          <w:sz w:val="28"/>
          <w:szCs w:val="28"/>
          <w:lang w:eastAsia="x-none"/>
        </w:rPr>
        <w:t xml:space="preserve"> назначений, утвержденных решением о бюджете на 202</w:t>
      </w:r>
      <w:r w:rsidR="009967EB">
        <w:rPr>
          <w:rFonts w:ascii="Times New Roman" w:eastAsia="Times New Roman" w:hAnsi="Times New Roman" w:cs="Times New Roman"/>
          <w:sz w:val="28"/>
          <w:szCs w:val="28"/>
          <w:lang w:eastAsia="x-none"/>
        </w:rPr>
        <w:t>2</w:t>
      </w:r>
      <w:r w:rsidR="00140F61" w:rsidRPr="00140F61">
        <w:rPr>
          <w:rFonts w:ascii="Times New Roman" w:eastAsia="Times New Roman" w:hAnsi="Times New Roman" w:cs="Times New Roman"/>
          <w:sz w:val="28"/>
          <w:szCs w:val="28"/>
          <w:lang w:eastAsia="x-none"/>
        </w:rPr>
        <w:t xml:space="preserve"> год. </w:t>
      </w:r>
      <w:r w:rsidR="00C507A5" w:rsidRPr="00140F61">
        <w:rPr>
          <w:rFonts w:ascii="Times New Roman" w:eastAsia="Times New Roman" w:hAnsi="Times New Roman" w:cs="Times New Roman"/>
          <w:sz w:val="28"/>
          <w:szCs w:val="28"/>
          <w:lang w:eastAsia="x-none"/>
        </w:rPr>
        <w:t>Налоговые</w:t>
      </w:r>
      <w:r w:rsidR="003E2D59" w:rsidRPr="00140F61">
        <w:rPr>
          <w:rFonts w:ascii="Times New Roman" w:eastAsia="Times New Roman" w:hAnsi="Times New Roman" w:cs="Times New Roman"/>
          <w:sz w:val="28"/>
          <w:szCs w:val="28"/>
          <w:lang w:val="x-none" w:eastAsia="x-none"/>
        </w:rPr>
        <w:t xml:space="preserve"> и неналоговые доходы </w:t>
      </w:r>
      <w:r w:rsidR="00140F61" w:rsidRPr="00140F61">
        <w:rPr>
          <w:rFonts w:ascii="Times New Roman" w:eastAsia="Times New Roman" w:hAnsi="Times New Roman" w:cs="Times New Roman"/>
          <w:sz w:val="28"/>
          <w:szCs w:val="28"/>
          <w:lang w:eastAsia="x-none"/>
        </w:rPr>
        <w:t>увеличены</w:t>
      </w:r>
      <w:r w:rsidR="003E2D59" w:rsidRPr="00140F61">
        <w:rPr>
          <w:rFonts w:ascii="Times New Roman" w:eastAsia="Times New Roman" w:hAnsi="Times New Roman" w:cs="Times New Roman"/>
          <w:sz w:val="28"/>
          <w:szCs w:val="28"/>
          <w:lang w:val="x-none" w:eastAsia="x-none"/>
        </w:rPr>
        <w:t xml:space="preserve"> на </w:t>
      </w:r>
      <w:r w:rsidR="009967EB">
        <w:rPr>
          <w:rFonts w:ascii="Times New Roman" w:eastAsia="Times New Roman" w:hAnsi="Times New Roman" w:cs="Times New Roman"/>
          <w:sz w:val="28"/>
          <w:szCs w:val="28"/>
          <w:lang w:eastAsia="x-none"/>
        </w:rPr>
        <w:t>1,4</w:t>
      </w:r>
      <w:r w:rsidR="003E2D59" w:rsidRPr="00140F61">
        <w:rPr>
          <w:rFonts w:ascii="Times New Roman" w:eastAsia="Times New Roman" w:hAnsi="Times New Roman" w:cs="Times New Roman"/>
          <w:sz w:val="28"/>
          <w:szCs w:val="28"/>
          <w:lang w:val="x-none" w:eastAsia="x-none"/>
        </w:rPr>
        <w:t xml:space="preserve">% или </w:t>
      </w:r>
      <w:r w:rsidR="009967EB">
        <w:rPr>
          <w:rFonts w:ascii="Times New Roman" w:eastAsia="Times New Roman" w:hAnsi="Times New Roman" w:cs="Times New Roman"/>
          <w:sz w:val="28"/>
          <w:szCs w:val="28"/>
          <w:lang w:eastAsia="x-none"/>
        </w:rPr>
        <w:t>13 384,8</w:t>
      </w:r>
      <w:r w:rsidR="003E2D59" w:rsidRPr="00140F61">
        <w:rPr>
          <w:rFonts w:ascii="Times New Roman" w:eastAsia="Times New Roman" w:hAnsi="Times New Roman" w:cs="Times New Roman"/>
          <w:sz w:val="28"/>
          <w:szCs w:val="28"/>
          <w:lang w:val="x-none" w:eastAsia="x-none"/>
        </w:rPr>
        <w:t xml:space="preserve"> тыс. рублей, объем безвозмездных поступлений </w:t>
      </w:r>
      <w:r w:rsidR="009967EB">
        <w:rPr>
          <w:rFonts w:ascii="Times New Roman" w:eastAsia="Times New Roman" w:hAnsi="Times New Roman" w:cs="Times New Roman"/>
          <w:sz w:val="28"/>
          <w:szCs w:val="28"/>
          <w:lang w:eastAsia="x-none"/>
        </w:rPr>
        <w:t>уменьшен</w:t>
      </w:r>
      <w:r w:rsidR="00C507A5" w:rsidRPr="00140F61">
        <w:rPr>
          <w:rFonts w:ascii="Times New Roman" w:eastAsia="Times New Roman" w:hAnsi="Times New Roman" w:cs="Times New Roman"/>
          <w:sz w:val="28"/>
          <w:szCs w:val="28"/>
          <w:lang w:eastAsia="x-none"/>
        </w:rPr>
        <w:t xml:space="preserve"> </w:t>
      </w:r>
      <w:r w:rsidR="003E2D59" w:rsidRPr="00140F61">
        <w:rPr>
          <w:rFonts w:ascii="Times New Roman" w:eastAsia="Times New Roman" w:hAnsi="Times New Roman" w:cs="Times New Roman"/>
          <w:sz w:val="28"/>
          <w:szCs w:val="28"/>
          <w:lang w:val="x-none" w:eastAsia="x-none"/>
        </w:rPr>
        <w:t xml:space="preserve">на </w:t>
      </w:r>
      <w:r w:rsidR="009967EB">
        <w:rPr>
          <w:rFonts w:ascii="Times New Roman" w:eastAsia="Times New Roman" w:hAnsi="Times New Roman" w:cs="Times New Roman"/>
          <w:sz w:val="28"/>
          <w:szCs w:val="28"/>
          <w:lang w:eastAsia="x-none"/>
        </w:rPr>
        <w:t>14,5</w:t>
      </w:r>
      <w:r w:rsidR="003E2D59" w:rsidRPr="00140F61">
        <w:rPr>
          <w:rFonts w:ascii="Times New Roman" w:eastAsia="Times New Roman" w:hAnsi="Times New Roman" w:cs="Times New Roman"/>
          <w:sz w:val="28"/>
          <w:szCs w:val="28"/>
          <w:lang w:val="x-none" w:eastAsia="x-none"/>
        </w:rPr>
        <w:t xml:space="preserve">% или </w:t>
      </w:r>
      <w:r w:rsidR="009967EB">
        <w:rPr>
          <w:rFonts w:ascii="Times New Roman" w:eastAsia="Times New Roman" w:hAnsi="Times New Roman" w:cs="Times New Roman"/>
          <w:sz w:val="28"/>
          <w:szCs w:val="28"/>
          <w:lang w:eastAsia="x-none"/>
        </w:rPr>
        <w:t>350 127,3</w:t>
      </w:r>
      <w:r w:rsidR="003E2D59" w:rsidRPr="00140F61">
        <w:rPr>
          <w:rFonts w:ascii="Times New Roman" w:eastAsia="Times New Roman" w:hAnsi="Times New Roman" w:cs="Times New Roman"/>
          <w:sz w:val="28"/>
          <w:szCs w:val="28"/>
          <w:lang w:val="x-none" w:eastAsia="x-none"/>
        </w:rPr>
        <w:t xml:space="preserve"> тыс. рублей.</w:t>
      </w:r>
    </w:p>
    <w:p w:rsidR="00093EC9" w:rsidRPr="00093EC9" w:rsidRDefault="00093EC9" w:rsidP="00F51E3A">
      <w:pPr>
        <w:shd w:val="clear" w:color="auto" w:fill="FFFFFF"/>
        <w:spacing w:after="0" w:line="283" w:lineRule="auto"/>
        <w:ind w:firstLine="709"/>
        <w:jc w:val="both"/>
        <w:rPr>
          <w:rFonts w:ascii="Times New Roman" w:eastAsia="Times New Roman" w:hAnsi="Times New Roman" w:cs="Times New Roman"/>
          <w:sz w:val="28"/>
          <w:szCs w:val="28"/>
          <w:lang w:eastAsia="x-none"/>
        </w:rPr>
      </w:pPr>
      <w:r w:rsidRPr="00093EC9">
        <w:rPr>
          <w:rFonts w:ascii="Times New Roman" w:eastAsia="Times New Roman" w:hAnsi="Times New Roman" w:cs="Times New Roman"/>
          <w:sz w:val="28"/>
          <w:szCs w:val="28"/>
          <w:lang w:eastAsia="x-none"/>
        </w:rPr>
        <w:t>При формировании доходов бюджета округа соблюдены требования статей 32, 39, 174.1 Бюджетного кодекса РФ и статьи 14 Положения о бюджетном процессе. Учтены действующие</w:t>
      </w:r>
      <w:r>
        <w:rPr>
          <w:rFonts w:ascii="Times New Roman" w:eastAsia="Times New Roman" w:hAnsi="Times New Roman" w:cs="Times New Roman"/>
          <w:sz w:val="28"/>
          <w:szCs w:val="28"/>
          <w:lang w:eastAsia="x-none"/>
        </w:rPr>
        <w:t>,</w:t>
      </w:r>
      <w:r w:rsidRPr="00093EC9">
        <w:rPr>
          <w:rFonts w:ascii="Times New Roman" w:eastAsia="Times New Roman" w:hAnsi="Times New Roman" w:cs="Times New Roman"/>
          <w:sz w:val="28"/>
          <w:szCs w:val="28"/>
          <w:lang w:eastAsia="x-none"/>
        </w:rPr>
        <w:t xml:space="preserve"> на момент начала разработки проекта бюджета округа</w:t>
      </w:r>
      <w:r>
        <w:rPr>
          <w:rFonts w:ascii="Times New Roman" w:eastAsia="Times New Roman" w:hAnsi="Times New Roman" w:cs="Times New Roman"/>
          <w:sz w:val="28"/>
          <w:szCs w:val="28"/>
          <w:lang w:eastAsia="x-none"/>
        </w:rPr>
        <w:t>,</w:t>
      </w:r>
      <w:r w:rsidRPr="00093EC9">
        <w:rPr>
          <w:rFonts w:ascii="Times New Roman" w:eastAsia="Times New Roman" w:hAnsi="Times New Roman" w:cs="Times New Roman"/>
          <w:sz w:val="28"/>
          <w:szCs w:val="28"/>
          <w:lang w:eastAsia="x-none"/>
        </w:rPr>
        <w:t xml:space="preserve"> налоговое и бюджетное федеральное законодательство, федеральные законы, законодательство Мурманской области, предусматривающие внесение изменений и дополнений в законодательство Российской Федерации о налогах и сборах, законодательство Мурманской области, вступающие в силу с 1 января 2023 года.</w:t>
      </w:r>
    </w:p>
    <w:p w:rsidR="00B13FE1" w:rsidRPr="001462C0" w:rsidRDefault="005B0A8D" w:rsidP="00B13FE1">
      <w:pPr>
        <w:spacing w:after="0" w:line="283"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3E2D59" w:rsidRPr="003E2D59">
        <w:rPr>
          <w:rFonts w:ascii="Times New Roman" w:hAnsi="Times New Roman" w:cs="Times New Roman"/>
          <w:b/>
          <w:sz w:val="28"/>
          <w:szCs w:val="28"/>
        </w:rPr>
        <w:t>.4.</w:t>
      </w:r>
      <w:r w:rsidR="003E2D59">
        <w:rPr>
          <w:rFonts w:ascii="Times New Roman" w:hAnsi="Times New Roman" w:cs="Times New Roman"/>
          <w:sz w:val="28"/>
          <w:szCs w:val="28"/>
        </w:rPr>
        <w:t xml:space="preserve"> </w:t>
      </w:r>
      <w:r w:rsidR="00C507A5" w:rsidRPr="001462C0">
        <w:rPr>
          <w:rFonts w:ascii="Times New Roman" w:hAnsi="Times New Roman" w:cs="Times New Roman"/>
          <w:sz w:val="28"/>
          <w:szCs w:val="28"/>
        </w:rPr>
        <w:t>Бюджет округа</w:t>
      </w:r>
      <w:r w:rsidR="003E2D59" w:rsidRPr="001462C0">
        <w:rPr>
          <w:rFonts w:ascii="Times New Roman" w:hAnsi="Times New Roman" w:cs="Times New Roman"/>
          <w:sz w:val="28"/>
          <w:szCs w:val="28"/>
        </w:rPr>
        <w:t xml:space="preserve"> на 202</w:t>
      </w:r>
      <w:r w:rsidR="00E10E96" w:rsidRPr="001462C0">
        <w:rPr>
          <w:rFonts w:ascii="Times New Roman" w:hAnsi="Times New Roman" w:cs="Times New Roman"/>
          <w:sz w:val="28"/>
          <w:szCs w:val="28"/>
        </w:rPr>
        <w:t>3</w:t>
      </w:r>
      <w:r w:rsidR="003E2D59" w:rsidRPr="001462C0">
        <w:rPr>
          <w:rFonts w:ascii="Times New Roman" w:hAnsi="Times New Roman" w:cs="Times New Roman"/>
          <w:sz w:val="28"/>
          <w:szCs w:val="28"/>
        </w:rPr>
        <w:t xml:space="preserve"> год прогнозируется с дефицитом в сумме </w:t>
      </w:r>
      <w:r w:rsidR="00E10E96" w:rsidRPr="001462C0">
        <w:rPr>
          <w:rFonts w:ascii="Times New Roman" w:hAnsi="Times New Roman" w:cs="Times New Roman"/>
          <w:sz w:val="28"/>
          <w:szCs w:val="28"/>
        </w:rPr>
        <w:t>98 315,7</w:t>
      </w:r>
      <w:r w:rsidR="003E2D59" w:rsidRPr="001462C0">
        <w:rPr>
          <w:rFonts w:ascii="Times New Roman" w:hAnsi="Times New Roman" w:cs="Times New Roman"/>
          <w:sz w:val="28"/>
          <w:szCs w:val="28"/>
        </w:rPr>
        <w:t xml:space="preserve"> тыс. рублей</w:t>
      </w:r>
      <w:r w:rsidR="00B13FE1" w:rsidRPr="001462C0">
        <w:rPr>
          <w:rFonts w:ascii="Times New Roman" w:hAnsi="Times New Roman" w:cs="Times New Roman"/>
          <w:sz w:val="28"/>
          <w:szCs w:val="28"/>
        </w:rPr>
        <w:t xml:space="preserve">, что составляет 10,0% от утвержденного общего </w:t>
      </w:r>
      <w:r w:rsidR="00B13FE1" w:rsidRPr="001462C0">
        <w:rPr>
          <w:rFonts w:ascii="Times New Roman" w:hAnsi="Times New Roman" w:cs="Times New Roman"/>
          <w:sz w:val="28"/>
          <w:szCs w:val="28"/>
        </w:rPr>
        <w:lastRenderedPageBreak/>
        <w:t>годового объема доходов бюджета округа без учета утвержденного объема безвозмездных поступлений и не превышает ограничения, установленного стать</w:t>
      </w:r>
      <w:r w:rsidR="004E6BA4" w:rsidRPr="001462C0">
        <w:rPr>
          <w:rFonts w:ascii="Times New Roman" w:hAnsi="Times New Roman" w:cs="Times New Roman"/>
          <w:sz w:val="28"/>
          <w:szCs w:val="28"/>
        </w:rPr>
        <w:t>ей</w:t>
      </w:r>
      <w:r w:rsidR="00B13FE1" w:rsidRPr="001462C0">
        <w:rPr>
          <w:rFonts w:ascii="Times New Roman" w:hAnsi="Times New Roman" w:cs="Times New Roman"/>
          <w:sz w:val="28"/>
          <w:szCs w:val="28"/>
        </w:rPr>
        <w:t xml:space="preserve"> 92.1 Бюджетного кодекса РФ</w:t>
      </w:r>
      <w:r w:rsidR="003E2D59" w:rsidRPr="001462C0">
        <w:rPr>
          <w:rFonts w:ascii="Times New Roman" w:hAnsi="Times New Roman" w:cs="Times New Roman"/>
          <w:sz w:val="28"/>
          <w:szCs w:val="28"/>
        </w:rPr>
        <w:t xml:space="preserve">. </w:t>
      </w:r>
    </w:p>
    <w:p w:rsidR="003E2D59" w:rsidRPr="001462C0" w:rsidRDefault="003E2D59" w:rsidP="00ED3561">
      <w:pPr>
        <w:spacing w:after="0" w:line="283" w:lineRule="auto"/>
        <w:ind w:firstLine="709"/>
        <w:jc w:val="both"/>
        <w:rPr>
          <w:rFonts w:ascii="Times New Roman" w:hAnsi="Times New Roman" w:cs="Times New Roman"/>
          <w:sz w:val="28"/>
          <w:szCs w:val="28"/>
        </w:rPr>
      </w:pPr>
      <w:r w:rsidRPr="001462C0">
        <w:rPr>
          <w:rFonts w:ascii="Times New Roman" w:hAnsi="Times New Roman" w:cs="Times New Roman"/>
          <w:sz w:val="28"/>
          <w:szCs w:val="28"/>
        </w:rPr>
        <w:t>На плановый период 202</w:t>
      </w:r>
      <w:r w:rsidR="001462C0" w:rsidRPr="001462C0">
        <w:rPr>
          <w:rFonts w:ascii="Times New Roman" w:hAnsi="Times New Roman" w:cs="Times New Roman"/>
          <w:sz w:val="28"/>
          <w:szCs w:val="28"/>
        </w:rPr>
        <w:t>4</w:t>
      </w:r>
      <w:r w:rsidRPr="001462C0">
        <w:rPr>
          <w:rFonts w:ascii="Times New Roman" w:hAnsi="Times New Roman" w:cs="Times New Roman"/>
          <w:sz w:val="28"/>
          <w:szCs w:val="28"/>
        </w:rPr>
        <w:t xml:space="preserve"> года бюджет </w:t>
      </w:r>
      <w:r w:rsidR="00C507A5" w:rsidRPr="001462C0">
        <w:rPr>
          <w:rFonts w:ascii="Times New Roman" w:hAnsi="Times New Roman" w:cs="Times New Roman"/>
          <w:sz w:val="28"/>
          <w:szCs w:val="28"/>
        </w:rPr>
        <w:t xml:space="preserve">округа </w:t>
      </w:r>
      <w:r w:rsidRPr="001462C0">
        <w:rPr>
          <w:rFonts w:ascii="Times New Roman" w:hAnsi="Times New Roman" w:cs="Times New Roman"/>
          <w:sz w:val="28"/>
          <w:szCs w:val="28"/>
        </w:rPr>
        <w:t xml:space="preserve">прогнозируется с дефицитом в сумме </w:t>
      </w:r>
      <w:r w:rsidR="001462C0" w:rsidRPr="001462C0">
        <w:rPr>
          <w:rFonts w:ascii="Times New Roman" w:hAnsi="Times New Roman" w:cs="Times New Roman"/>
          <w:sz w:val="28"/>
          <w:szCs w:val="28"/>
        </w:rPr>
        <w:t>79 286,1</w:t>
      </w:r>
      <w:r w:rsidRPr="001462C0">
        <w:rPr>
          <w:rFonts w:ascii="Times New Roman" w:hAnsi="Times New Roman" w:cs="Times New Roman"/>
          <w:sz w:val="28"/>
          <w:szCs w:val="28"/>
        </w:rPr>
        <w:t xml:space="preserve"> тыс. рублей на 202</w:t>
      </w:r>
      <w:r w:rsidR="001462C0" w:rsidRPr="001462C0">
        <w:rPr>
          <w:rFonts w:ascii="Times New Roman" w:hAnsi="Times New Roman" w:cs="Times New Roman"/>
          <w:sz w:val="28"/>
          <w:szCs w:val="28"/>
        </w:rPr>
        <w:t>5</w:t>
      </w:r>
      <w:r w:rsidRPr="001462C0">
        <w:rPr>
          <w:rFonts w:ascii="Times New Roman" w:hAnsi="Times New Roman" w:cs="Times New Roman"/>
          <w:sz w:val="28"/>
          <w:szCs w:val="28"/>
        </w:rPr>
        <w:t xml:space="preserve"> год - в сумме </w:t>
      </w:r>
      <w:r w:rsidR="001462C0" w:rsidRPr="001462C0">
        <w:rPr>
          <w:rFonts w:ascii="Times New Roman" w:hAnsi="Times New Roman" w:cs="Times New Roman"/>
          <w:sz w:val="28"/>
          <w:szCs w:val="28"/>
        </w:rPr>
        <w:t>11 510,4</w:t>
      </w:r>
      <w:r w:rsidRPr="001462C0">
        <w:rPr>
          <w:rFonts w:ascii="Times New Roman" w:hAnsi="Times New Roman" w:cs="Times New Roman"/>
          <w:sz w:val="28"/>
          <w:szCs w:val="28"/>
        </w:rPr>
        <w:t xml:space="preserve"> тыс. рублей.</w:t>
      </w:r>
      <w:r w:rsidR="00ED3561" w:rsidRPr="001462C0">
        <w:rPr>
          <w:rFonts w:ascii="Times New Roman" w:hAnsi="Times New Roman" w:cs="Times New Roman"/>
          <w:sz w:val="28"/>
          <w:szCs w:val="28"/>
        </w:rPr>
        <w:t xml:space="preserve"> Прогнозируемые размеры дефицита соответствуют ограничениям, установленным стать</w:t>
      </w:r>
      <w:r w:rsidR="004E6BA4" w:rsidRPr="001462C0">
        <w:rPr>
          <w:rFonts w:ascii="Times New Roman" w:hAnsi="Times New Roman" w:cs="Times New Roman"/>
          <w:sz w:val="28"/>
          <w:szCs w:val="28"/>
        </w:rPr>
        <w:t>ей</w:t>
      </w:r>
      <w:r w:rsidR="00ED3561" w:rsidRPr="001462C0">
        <w:rPr>
          <w:rFonts w:ascii="Times New Roman" w:hAnsi="Times New Roman" w:cs="Times New Roman"/>
          <w:sz w:val="28"/>
          <w:szCs w:val="28"/>
        </w:rPr>
        <w:t xml:space="preserve"> 92.1 Бюджетного кодекса РФ.</w:t>
      </w:r>
    </w:p>
    <w:p w:rsidR="00AF066C" w:rsidRPr="00B44F56" w:rsidRDefault="005B0A8D" w:rsidP="00AF066C">
      <w:pPr>
        <w:spacing w:after="0" w:line="283"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3E2D59" w:rsidRPr="00B44F56">
        <w:rPr>
          <w:rFonts w:ascii="Times New Roman" w:hAnsi="Times New Roman" w:cs="Times New Roman"/>
          <w:b/>
          <w:sz w:val="28"/>
          <w:szCs w:val="28"/>
        </w:rPr>
        <w:t>.5.</w:t>
      </w:r>
      <w:r w:rsidR="0011656F" w:rsidRPr="00B44F56">
        <w:rPr>
          <w:rFonts w:ascii="Times New Roman" w:hAnsi="Times New Roman" w:cs="Times New Roman"/>
          <w:sz w:val="28"/>
          <w:szCs w:val="28"/>
        </w:rPr>
        <w:t xml:space="preserve"> </w:t>
      </w:r>
      <w:r w:rsidR="00AF066C" w:rsidRPr="00B44F56">
        <w:rPr>
          <w:rFonts w:ascii="Times New Roman" w:hAnsi="Times New Roman" w:cs="Times New Roman"/>
          <w:sz w:val="28"/>
          <w:szCs w:val="28"/>
        </w:rPr>
        <w:t xml:space="preserve">Программы внутренних заимствований </w:t>
      </w:r>
      <w:r w:rsidR="00346870" w:rsidRPr="00B44F56">
        <w:rPr>
          <w:rFonts w:ascii="Times New Roman" w:hAnsi="Times New Roman" w:cs="Times New Roman"/>
          <w:sz w:val="28"/>
          <w:szCs w:val="28"/>
        </w:rPr>
        <w:t xml:space="preserve">муниципального образования </w:t>
      </w:r>
      <w:r w:rsidR="00AF066C" w:rsidRPr="00B44F56">
        <w:rPr>
          <w:rFonts w:ascii="Times New Roman" w:hAnsi="Times New Roman" w:cs="Times New Roman"/>
          <w:sz w:val="28"/>
          <w:szCs w:val="28"/>
        </w:rPr>
        <w:t>Печенгский муниципальный округ на 202</w:t>
      </w:r>
      <w:r w:rsidR="00B44F56" w:rsidRPr="00B44F56">
        <w:rPr>
          <w:rFonts w:ascii="Times New Roman" w:hAnsi="Times New Roman" w:cs="Times New Roman"/>
          <w:sz w:val="28"/>
          <w:szCs w:val="28"/>
        </w:rPr>
        <w:t>3</w:t>
      </w:r>
      <w:r w:rsidR="00AF066C" w:rsidRPr="00B44F56">
        <w:rPr>
          <w:rFonts w:ascii="Times New Roman" w:hAnsi="Times New Roman" w:cs="Times New Roman"/>
          <w:sz w:val="28"/>
          <w:szCs w:val="28"/>
        </w:rPr>
        <w:t xml:space="preserve"> год и на плановый период 202</w:t>
      </w:r>
      <w:r w:rsidR="00B44F56" w:rsidRPr="00B44F56">
        <w:rPr>
          <w:rFonts w:ascii="Times New Roman" w:hAnsi="Times New Roman" w:cs="Times New Roman"/>
          <w:sz w:val="28"/>
          <w:szCs w:val="28"/>
        </w:rPr>
        <w:t>4</w:t>
      </w:r>
      <w:r w:rsidR="00AF066C" w:rsidRPr="00B44F56">
        <w:rPr>
          <w:rFonts w:ascii="Times New Roman" w:hAnsi="Times New Roman" w:cs="Times New Roman"/>
          <w:sz w:val="28"/>
          <w:szCs w:val="28"/>
        </w:rPr>
        <w:t xml:space="preserve"> </w:t>
      </w:r>
      <w:r w:rsidR="00346870" w:rsidRPr="00B44F56">
        <w:rPr>
          <w:rFonts w:ascii="Times New Roman" w:hAnsi="Times New Roman" w:cs="Times New Roman"/>
          <w:sz w:val="28"/>
          <w:szCs w:val="28"/>
        </w:rPr>
        <w:t>и</w:t>
      </w:r>
      <w:r w:rsidR="00AF066C" w:rsidRPr="00B44F56">
        <w:rPr>
          <w:rFonts w:ascii="Times New Roman" w:hAnsi="Times New Roman" w:cs="Times New Roman"/>
          <w:sz w:val="28"/>
          <w:szCs w:val="28"/>
        </w:rPr>
        <w:t xml:space="preserve"> 202</w:t>
      </w:r>
      <w:r w:rsidR="00B44F56" w:rsidRPr="00B44F56">
        <w:rPr>
          <w:rFonts w:ascii="Times New Roman" w:hAnsi="Times New Roman" w:cs="Times New Roman"/>
          <w:sz w:val="28"/>
          <w:szCs w:val="28"/>
        </w:rPr>
        <w:t>5</w:t>
      </w:r>
      <w:r w:rsidR="00AF066C" w:rsidRPr="00B44F56">
        <w:rPr>
          <w:rFonts w:ascii="Times New Roman" w:hAnsi="Times New Roman" w:cs="Times New Roman"/>
          <w:sz w:val="28"/>
          <w:szCs w:val="28"/>
        </w:rPr>
        <w:t xml:space="preserve"> годы сформированы в соответствии с требованиями статей 106, 110.1 Бюджетного кодекса РФ.</w:t>
      </w:r>
    </w:p>
    <w:p w:rsidR="00504F41" w:rsidRDefault="005B0A8D" w:rsidP="00F51E3A">
      <w:pPr>
        <w:spacing w:after="0" w:line="283"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11656F" w:rsidRPr="00B44F56">
        <w:rPr>
          <w:rFonts w:ascii="Times New Roman" w:hAnsi="Times New Roman" w:cs="Times New Roman"/>
          <w:b/>
          <w:sz w:val="28"/>
          <w:szCs w:val="28"/>
        </w:rPr>
        <w:t>.</w:t>
      </w:r>
      <w:r w:rsidR="00504F41" w:rsidRPr="00B44F56">
        <w:rPr>
          <w:rFonts w:ascii="Times New Roman" w:hAnsi="Times New Roman" w:cs="Times New Roman"/>
          <w:b/>
          <w:sz w:val="28"/>
          <w:szCs w:val="28"/>
        </w:rPr>
        <w:t>6.</w:t>
      </w:r>
      <w:r w:rsidR="0011656F" w:rsidRPr="00B44F56">
        <w:rPr>
          <w:rFonts w:ascii="Times New Roman" w:hAnsi="Times New Roman" w:cs="Times New Roman"/>
          <w:sz w:val="28"/>
          <w:szCs w:val="28"/>
        </w:rPr>
        <w:t xml:space="preserve"> </w:t>
      </w:r>
      <w:r w:rsidR="00504F41" w:rsidRPr="00B44F56">
        <w:rPr>
          <w:rFonts w:ascii="Times New Roman" w:hAnsi="Times New Roman" w:cs="Times New Roman"/>
          <w:sz w:val="28"/>
          <w:szCs w:val="28"/>
        </w:rPr>
        <w:t xml:space="preserve">Объемы </w:t>
      </w:r>
      <w:r w:rsidR="008F6395" w:rsidRPr="00B44F56">
        <w:rPr>
          <w:rFonts w:ascii="Times New Roman" w:hAnsi="Times New Roman" w:cs="Times New Roman"/>
          <w:sz w:val="28"/>
          <w:szCs w:val="28"/>
        </w:rPr>
        <w:t xml:space="preserve">верхнего </w:t>
      </w:r>
      <w:r w:rsidR="00504F41" w:rsidRPr="00B44F56">
        <w:rPr>
          <w:rFonts w:ascii="Times New Roman" w:hAnsi="Times New Roman" w:cs="Times New Roman"/>
          <w:sz w:val="28"/>
          <w:szCs w:val="28"/>
        </w:rPr>
        <w:t xml:space="preserve">муниципального </w:t>
      </w:r>
      <w:r w:rsidR="008F6395" w:rsidRPr="00B44F56">
        <w:rPr>
          <w:rFonts w:ascii="Times New Roman" w:hAnsi="Times New Roman" w:cs="Times New Roman"/>
          <w:sz w:val="28"/>
          <w:szCs w:val="28"/>
        </w:rPr>
        <w:t xml:space="preserve">внутреннего </w:t>
      </w:r>
      <w:r w:rsidR="00504F41" w:rsidRPr="00B44F56">
        <w:rPr>
          <w:rFonts w:ascii="Times New Roman" w:hAnsi="Times New Roman" w:cs="Times New Roman"/>
          <w:sz w:val="28"/>
          <w:szCs w:val="28"/>
        </w:rPr>
        <w:t xml:space="preserve">долга </w:t>
      </w:r>
      <w:r w:rsidR="00B3561B" w:rsidRPr="00B44F56">
        <w:rPr>
          <w:rFonts w:ascii="Times New Roman" w:hAnsi="Times New Roman" w:cs="Times New Roman"/>
          <w:sz w:val="28"/>
          <w:szCs w:val="28"/>
        </w:rPr>
        <w:t xml:space="preserve">муниципального образования </w:t>
      </w:r>
      <w:r w:rsidR="008F6395" w:rsidRPr="00B44F56">
        <w:rPr>
          <w:rFonts w:ascii="Times New Roman" w:hAnsi="Times New Roman" w:cs="Times New Roman"/>
          <w:sz w:val="28"/>
          <w:szCs w:val="28"/>
        </w:rPr>
        <w:t>Печенгск</w:t>
      </w:r>
      <w:r w:rsidR="00B3561B" w:rsidRPr="00B44F56">
        <w:rPr>
          <w:rFonts w:ascii="Times New Roman" w:hAnsi="Times New Roman" w:cs="Times New Roman"/>
          <w:sz w:val="28"/>
          <w:szCs w:val="28"/>
        </w:rPr>
        <w:t>ий</w:t>
      </w:r>
      <w:r w:rsidR="008F6395" w:rsidRPr="00B44F56">
        <w:rPr>
          <w:rFonts w:ascii="Times New Roman" w:hAnsi="Times New Roman" w:cs="Times New Roman"/>
          <w:sz w:val="28"/>
          <w:szCs w:val="28"/>
        </w:rPr>
        <w:t xml:space="preserve"> муниципальн</w:t>
      </w:r>
      <w:r w:rsidR="00B3561B" w:rsidRPr="00B44F56">
        <w:rPr>
          <w:rFonts w:ascii="Times New Roman" w:hAnsi="Times New Roman" w:cs="Times New Roman"/>
          <w:sz w:val="28"/>
          <w:szCs w:val="28"/>
        </w:rPr>
        <w:t>ый</w:t>
      </w:r>
      <w:r w:rsidR="008F6395" w:rsidRPr="00B44F56">
        <w:rPr>
          <w:rFonts w:ascii="Times New Roman" w:hAnsi="Times New Roman" w:cs="Times New Roman"/>
          <w:sz w:val="28"/>
          <w:szCs w:val="28"/>
        </w:rPr>
        <w:t xml:space="preserve"> округ </w:t>
      </w:r>
      <w:r w:rsidR="00504F41" w:rsidRPr="00B44F56">
        <w:rPr>
          <w:rFonts w:ascii="Times New Roman" w:hAnsi="Times New Roman" w:cs="Times New Roman"/>
          <w:sz w:val="28"/>
          <w:szCs w:val="28"/>
        </w:rPr>
        <w:t>на 202</w:t>
      </w:r>
      <w:r w:rsidR="00B44F56" w:rsidRPr="00B44F56">
        <w:rPr>
          <w:rFonts w:ascii="Times New Roman" w:hAnsi="Times New Roman" w:cs="Times New Roman"/>
          <w:sz w:val="28"/>
          <w:szCs w:val="28"/>
        </w:rPr>
        <w:t>3</w:t>
      </w:r>
      <w:r w:rsidR="00504F41" w:rsidRPr="00B44F56">
        <w:rPr>
          <w:rFonts w:ascii="Times New Roman" w:hAnsi="Times New Roman" w:cs="Times New Roman"/>
          <w:sz w:val="28"/>
          <w:szCs w:val="28"/>
        </w:rPr>
        <w:t xml:space="preserve"> год и плановый период 202</w:t>
      </w:r>
      <w:r w:rsidR="00B44F56" w:rsidRPr="00B44F56">
        <w:rPr>
          <w:rFonts w:ascii="Times New Roman" w:hAnsi="Times New Roman" w:cs="Times New Roman"/>
          <w:sz w:val="28"/>
          <w:szCs w:val="28"/>
        </w:rPr>
        <w:t>4</w:t>
      </w:r>
      <w:r w:rsidR="008F6395" w:rsidRPr="00B44F56">
        <w:rPr>
          <w:rFonts w:ascii="Times New Roman" w:hAnsi="Times New Roman" w:cs="Times New Roman"/>
          <w:sz w:val="28"/>
          <w:szCs w:val="28"/>
        </w:rPr>
        <w:t xml:space="preserve"> и </w:t>
      </w:r>
      <w:r w:rsidR="00504F41" w:rsidRPr="00B44F56">
        <w:rPr>
          <w:rFonts w:ascii="Times New Roman" w:hAnsi="Times New Roman" w:cs="Times New Roman"/>
          <w:sz w:val="28"/>
          <w:szCs w:val="28"/>
        </w:rPr>
        <w:t>202</w:t>
      </w:r>
      <w:r w:rsidR="00B44F56" w:rsidRPr="00B44F56">
        <w:rPr>
          <w:rFonts w:ascii="Times New Roman" w:hAnsi="Times New Roman" w:cs="Times New Roman"/>
          <w:sz w:val="28"/>
          <w:szCs w:val="28"/>
        </w:rPr>
        <w:t>5</w:t>
      </w:r>
      <w:r w:rsidR="00504F41" w:rsidRPr="00B44F56">
        <w:rPr>
          <w:rFonts w:ascii="Times New Roman" w:hAnsi="Times New Roman" w:cs="Times New Roman"/>
          <w:sz w:val="28"/>
          <w:szCs w:val="28"/>
        </w:rPr>
        <w:t xml:space="preserve"> год</w:t>
      </w:r>
      <w:r w:rsidR="008F6395" w:rsidRPr="00B44F56">
        <w:rPr>
          <w:rFonts w:ascii="Times New Roman" w:hAnsi="Times New Roman" w:cs="Times New Roman"/>
          <w:sz w:val="28"/>
          <w:szCs w:val="28"/>
        </w:rPr>
        <w:t>ов</w:t>
      </w:r>
      <w:r w:rsidR="00504F41" w:rsidRPr="00B44F56">
        <w:rPr>
          <w:rFonts w:ascii="Times New Roman" w:hAnsi="Times New Roman" w:cs="Times New Roman"/>
          <w:sz w:val="28"/>
          <w:szCs w:val="28"/>
        </w:rPr>
        <w:t xml:space="preserve"> установлены с соблюдением ограничений, предусмотренных пунктом 5 статьи 107 Бюджетного кодекса РФ.</w:t>
      </w:r>
    </w:p>
    <w:p w:rsidR="004E7BE3" w:rsidRPr="00B44F56" w:rsidRDefault="004E7BE3" w:rsidP="004E7BE3">
      <w:pPr>
        <w:spacing w:after="0" w:line="283" w:lineRule="auto"/>
        <w:ind w:firstLine="709"/>
        <w:jc w:val="both"/>
        <w:rPr>
          <w:rFonts w:ascii="Times New Roman" w:hAnsi="Times New Roman" w:cs="Times New Roman"/>
          <w:sz w:val="28"/>
          <w:szCs w:val="28"/>
        </w:rPr>
      </w:pPr>
      <w:r w:rsidRPr="004E7BE3">
        <w:rPr>
          <w:rFonts w:ascii="Times New Roman" w:hAnsi="Times New Roman" w:cs="Times New Roman"/>
          <w:sz w:val="28"/>
          <w:szCs w:val="28"/>
        </w:rPr>
        <w:t xml:space="preserve">В 2023-2025 годах объем </w:t>
      </w:r>
      <w:r>
        <w:rPr>
          <w:rFonts w:ascii="Times New Roman" w:hAnsi="Times New Roman" w:cs="Times New Roman"/>
          <w:sz w:val="28"/>
          <w:szCs w:val="28"/>
        </w:rPr>
        <w:t>муниципального</w:t>
      </w:r>
      <w:r w:rsidRPr="004E7BE3">
        <w:rPr>
          <w:rFonts w:ascii="Times New Roman" w:hAnsi="Times New Roman" w:cs="Times New Roman"/>
          <w:sz w:val="28"/>
          <w:szCs w:val="28"/>
        </w:rPr>
        <w:t xml:space="preserve"> долга имеет тенденцию к</w:t>
      </w:r>
      <w:r>
        <w:rPr>
          <w:rFonts w:ascii="Times New Roman" w:hAnsi="Times New Roman" w:cs="Times New Roman"/>
          <w:sz w:val="28"/>
          <w:szCs w:val="28"/>
        </w:rPr>
        <w:t xml:space="preserve"> </w:t>
      </w:r>
      <w:r w:rsidRPr="004E7BE3">
        <w:rPr>
          <w:rFonts w:ascii="Times New Roman" w:hAnsi="Times New Roman" w:cs="Times New Roman"/>
          <w:sz w:val="28"/>
          <w:szCs w:val="28"/>
        </w:rPr>
        <w:t>увеличению, по сравнению с показателем на 1 января 2023 года (</w:t>
      </w:r>
      <w:r>
        <w:rPr>
          <w:rFonts w:ascii="Times New Roman" w:hAnsi="Times New Roman" w:cs="Times New Roman"/>
          <w:sz w:val="28"/>
          <w:szCs w:val="28"/>
        </w:rPr>
        <w:t>166 910,0 тыс. рублей)</w:t>
      </w:r>
      <w:r w:rsidRPr="004E7BE3">
        <w:rPr>
          <w:rFonts w:ascii="Times New Roman" w:hAnsi="Times New Roman" w:cs="Times New Roman"/>
          <w:sz w:val="28"/>
          <w:szCs w:val="28"/>
        </w:rPr>
        <w:t xml:space="preserve"> его объем увеличивается на 1 января 2024 года на </w:t>
      </w:r>
      <w:r>
        <w:rPr>
          <w:rFonts w:ascii="Times New Roman" w:hAnsi="Times New Roman" w:cs="Times New Roman"/>
          <w:sz w:val="28"/>
          <w:szCs w:val="28"/>
        </w:rPr>
        <w:t>23 865,7</w:t>
      </w:r>
      <w:r w:rsidRPr="004E7BE3">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4E7BE3">
        <w:rPr>
          <w:rFonts w:ascii="Times New Roman" w:hAnsi="Times New Roman" w:cs="Times New Roman"/>
          <w:sz w:val="28"/>
          <w:szCs w:val="28"/>
        </w:rPr>
        <w:t xml:space="preserve">рублей, или на </w:t>
      </w:r>
      <w:r>
        <w:rPr>
          <w:rFonts w:ascii="Times New Roman" w:hAnsi="Times New Roman" w:cs="Times New Roman"/>
          <w:sz w:val="28"/>
          <w:szCs w:val="28"/>
        </w:rPr>
        <w:t>14,3</w:t>
      </w:r>
      <w:r w:rsidRPr="004E7BE3">
        <w:rPr>
          <w:rFonts w:ascii="Times New Roman" w:hAnsi="Times New Roman" w:cs="Times New Roman"/>
          <w:sz w:val="28"/>
          <w:szCs w:val="28"/>
        </w:rPr>
        <w:t xml:space="preserve"> % и составит </w:t>
      </w:r>
      <w:r>
        <w:rPr>
          <w:rFonts w:ascii="Times New Roman" w:hAnsi="Times New Roman" w:cs="Times New Roman"/>
          <w:sz w:val="28"/>
          <w:szCs w:val="28"/>
        </w:rPr>
        <w:t xml:space="preserve">190 775,7 </w:t>
      </w:r>
      <w:r w:rsidRPr="004E7BE3">
        <w:rPr>
          <w:rFonts w:ascii="Times New Roman" w:hAnsi="Times New Roman" w:cs="Times New Roman"/>
          <w:sz w:val="28"/>
          <w:szCs w:val="28"/>
        </w:rPr>
        <w:t>тыс. рублей, на 1 января 202</w:t>
      </w:r>
      <w:r>
        <w:rPr>
          <w:rFonts w:ascii="Times New Roman" w:hAnsi="Times New Roman" w:cs="Times New Roman"/>
          <w:sz w:val="28"/>
          <w:szCs w:val="28"/>
        </w:rPr>
        <w:t>5</w:t>
      </w:r>
      <w:r w:rsidRPr="004E7BE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E7BE3">
        <w:rPr>
          <w:rFonts w:ascii="Times New Roman" w:hAnsi="Times New Roman" w:cs="Times New Roman"/>
          <w:sz w:val="28"/>
          <w:szCs w:val="28"/>
        </w:rPr>
        <w:t xml:space="preserve">увеличится на </w:t>
      </w:r>
      <w:r w:rsidR="00613544">
        <w:rPr>
          <w:rFonts w:ascii="Times New Roman" w:hAnsi="Times New Roman" w:cs="Times New Roman"/>
          <w:sz w:val="28"/>
          <w:szCs w:val="28"/>
        </w:rPr>
        <w:t>103 151,8</w:t>
      </w:r>
      <w:r w:rsidRPr="004E7BE3">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на </w:t>
      </w:r>
      <w:r w:rsidR="00613544">
        <w:rPr>
          <w:rFonts w:ascii="Times New Roman" w:hAnsi="Times New Roman" w:cs="Times New Roman"/>
          <w:sz w:val="28"/>
          <w:szCs w:val="28"/>
        </w:rPr>
        <w:t>61,8</w:t>
      </w:r>
      <w:r>
        <w:rPr>
          <w:rFonts w:ascii="Times New Roman" w:hAnsi="Times New Roman" w:cs="Times New Roman"/>
          <w:sz w:val="28"/>
          <w:szCs w:val="28"/>
        </w:rPr>
        <w:t>%</w:t>
      </w:r>
      <w:r w:rsidRPr="004E7BE3">
        <w:rPr>
          <w:rFonts w:ascii="Times New Roman" w:hAnsi="Times New Roman" w:cs="Times New Roman"/>
          <w:sz w:val="28"/>
          <w:szCs w:val="28"/>
        </w:rPr>
        <w:t xml:space="preserve"> и составит </w:t>
      </w:r>
      <w:r>
        <w:rPr>
          <w:rFonts w:ascii="Times New Roman" w:hAnsi="Times New Roman" w:cs="Times New Roman"/>
          <w:sz w:val="28"/>
          <w:szCs w:val="28"/>
        </w:rPr>
        <w:t xml:space="preserve">270 061,8 </w:t>
      </w:r>
      <w:r w:rsidRPr="004E7BE3">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4E7BE3">
        <w:rPr>
          <w:rFonts w:ascii="Times New Roman" w:hAnsi="Times New Roman" w:cs="Times New Roman"/>
          <w:sz w:val="28"/>
          <w:szCs w:val="28"/>
        </w:rPr>
        <w:t>на 1 января 202</w:t>
      </w:r>
      <w:r>
        <w:rPr>
          <w:rFonts w:ascii="Times New Roman" w:hAnsi="Times New Roman" w:cs="Times New Roman"/>
          <w:sz w:val="28"/>
          <w:szCs w:val="28"/>
        </w:rPr>
        <w:t>6</w:t>
      </w:r>
      <w:r w:rsidRPr="004E7BE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E7BE3">
        <w:rPr>
          <w:rFonts w:ascii="Times New Roman" w:hAnsi="Times New Roman" w:cs="Times New Roman"/>
          <w:sz w:val="28"/>
          <w:szCs w:val="28"/>
        </w:rPr>
        <w:t xml:space="preserve">увеличится на </w:t>
      </w:r>
      <w:r w:rsidR="00613544">
        <w:rPr>
          <w:rFonts w:ascii="Times New Roman" w:hAnsi="Times New Roman" w:cs="Times New Roman"/>
          <w:sz w:val="28"/>
          <w:szCs w:val="28"/>
        </w:rPr>
        <w:t>114 662,1</w:t>
      </w:r>
      <w:r w:rsidRPr="004E7BE3">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на </w:t>
      </w:r>
      <w:r w:rsidR="00613544">
        <w:rPr>
          <w:rFonts w:ascii="Times New Roman" w:hAnsi="Times New Roman" w:cs="Times New Roman"/>
          <w:sz w:val="28"/>
          <w:szCs w:val="28"/>
        </w:rPr>
        <w:t>68,7</w:t>
      </w:r>
      <w:r>
        <w:rPr>
          <w:rFonts w:ascii="Times New Roman" w:hAnsi="Times New Roman" w:cs="Times New Roman"/>
          <w:sz w:val="28"/>
          <w:szCs w:val="28"/>
        </w:rPr>
        <w:t>%</w:t>
      </w:r>
      <w:r w:rsidRPr="004E7BE3">
        <w:rPr>
          <w:rFonts w:ascii="Times New Roman" w:hAnsi="Times New Roman" w:cs="Times New Roman"/>
          <w:sz w:val="28"/>
          <w:szCs w:val="28"/>
        </w:rPr>
        <w:t xml:space="preserve"> и составит </w:t>
      </w:r>
      <w:r w:rsidR="00613544">
        <w:rPr>
          <w:rFonts w:ascii="Times New Roman" w:hAnsi="Times New Roman" w:cs="Times New Roman"/>
          <w:sz w:val="28"/>
          <w:szCs w:val="28"/>
        </w:rPr>
        <w:t>281 572,1</w:t>
      </w:r>
      <w:r>
        <w:rPr>
          <w:rFonts w:ascii="Times New Roman" w:hAnsi="Times New Roman" w:cs="Times New Roman"/>
          <w:sz w:val="28"/>
          <w:szCs w:val="28"/>
        </w:rPr>
        <w:t xml:space="preserve"> </w:t>
      </w:r>
      <w:r w:rsidRPr="004E7BE3">
        <w:rPr>
          <w:rFonts w:ascii="Times New Roman" w:hAnsi="Times New Roman" w:cs="Times New Roman"/>
          <w:sz w:val="28"/>
          <w:szCs w:val="28"/>
        </w:rPr>
        <w:t>тыс. рублей.</w:t>
      </w:r>
    </w:p>
    <w:p w:rsidR="00097BFC" w:rsidRDefault="005B0A8D" w:rsidP="00097BFC">
      <w:pPr>
        <w:spacing w:after="0" w:line="283"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365748" w:rsidRPr="00097BFC">
        <w:rPr>
          <w:rFonts w:ascii="Times New Roman" w:hAnsi="Times New Roman" w:cs="Times New Roman"/>
          <w:b/>
          <w:sz w:val="28"/>
          <w:szCs w:val="28"/>
        </w:rPr>
        <w:t xml:space="preserve">.7. </w:t>
      </w:r>
      <w:r w:rsidR="00097BFC" w:rsidRPr="00097BFC">
        <w:rPr>
          <w:rFonts w:ascii="Times New Roman" w:hAnsi="Times New Roman" w:cs="Times New Roman"/>
          <w:sz w:val="28"/>
          <w:szCs w:val="28"/>
        </w:rPr>
        <w:t xml:space="preserve">Расходы на обслуживание </w:t>
      </w:r>
      <w:r w:rsidR="00097BFC">
        <w:rPr>
          <w:rFonts w:ascii="Times New Roman" w:hAnsi="Times New Roman" w:cs="Times New Roman"/>
          <w:sz w:val="28"/>
          <w:szCs w:val="28"/>
        </w:rPr>
        <w:t>муниципального</w:t>
      </w:r>
      <w:r w:rsidR="00097BFC" w:rsidRPr="00097BFC">
        <w:rPr>
          <w:rFonts w:ascii="Times New Roman" w:hAnsi="Times New Roman" w:cs="Times New Roman"/>
          <w:sz w:val="28"/>
          <w:szCs w:val="28"/>
        </w:rPr>
        <w:t xml:space="preserve"> долга, прогнозируемые на</w:t>
      </w:r>
      <w:r w:rsidR="00097BFC">
        <w:rPr>
          <w:rFonts w:ascii="Times New Roman" w:hAnsi="Times New Roman" w:cs="Times New Roman"/>
          <w:sz w:val="28"/>
          <w:szCs w:val="28"/>
        </w:rPr>
        <w:t xml:space="preserve"> </w:t>
      </w:r>
      <w:r w:rsidR="00097BFC" w:rsidRPr="00097BFC">
        <w:rPr>
          <w:rFonts w:ascii="Times New Roman" w:hAnsi="Times New Roman" w:cs="Times New Roman"/>
          <w:sz w:val="28"/>
          <w:szCs w:val="28"/>
        </w:rPr>
        <w:t>2023 год в сравнении с ожидаемыми расходами за 2022 год (</w:t>
      </w:r>
      <w:r w:rsidR="00097BFC">
        <w:rPr>
          <w:rFonts w:ascii="Times New Roman" w:hAnsi="Times New Roman" w:cs="Times New Roman"/>
          <w:sz w:val="28"/>
          <w:szCs w:val="28"/>
        </w:rPr>
        <w:t>219,0</w:t>
      </w:r>
      <w:r w:rsidR="00097BFC" w:rsidRPr="00097BFC">
        <w:rPr>
          <w:rFonts w:ascii="Times New Roman" w:hAnsi="Times New Roman" w:cs="Times New Roman"/>
          <w:sz w:val="28"/>
          <w:szCs w:val="28"/>
        </w:rPr>
        <w:t xml:space="preserve"> тыс.</w:t>
      </w:r>
      <w:r w:rsidR="00097BFC">
        <w:rPr>
          <w:rFonts w:ascii="Times New Roman" w:hAnsi="Times New Roman" w:cs="Times New Roman"/>
          <w:sz w:val="28"/>
          <w:szCs w:val="28"/>
        </w:rPr>
        <w:t xml:space="preserve"> </w:t>
      </w:r>
      <w:r w:rsidR="00097BFC" w:rsidRPr="00097BFC">
        <w:rPr>
          <w:rFonts w:ascii="Times New Roman" w:hAnsi="Times New Roman" w:cs="Times New Roman"/>
          <w:sz w:val="28"/>
          <w:szCs w:val="28"/>
        </w:rPr>
        <w:t xml:space="preserve">рублей), увеличатся на </w:t>
      </w:r>
      <w:r w:rsidR="00097BFC">
        <w:rPr>
          <w:rFonts w:ascii="Times New Roman" w:hAnsi="Times New Roman" w:cs="Times New Roman"/>
          <w:sz w:val="28"/>
          <w:szCs w:val="28"/>
        </w:rPr>
        <w:t>6,3</w:t>
      </w:r>
      <w:r w:rsidR="00097BFC" w:rsidRPr="00097BFC">
        <w:rPr>
          <w:rFonts w:ascii="Times New Roman" w:hAnsi="Times New Roman" w:cs="Times New Roman"/>
          <w:sz w:val="28"/>
          <w:szCs w:val="28"/>
        </w:rPr>
        <w:t xml:space="preserve"> тыс. рублей или на </w:t>
      </w:r>
      <w:r w:rsidR="00097BFC">
        <w:rPr>
          <w:rFonts w:ascii="Times New Roman" w:hAnsi="Times New Roman" w:cs="Times New Roman"/>
          <w:sz w:val="28"/>
          <w:szCs w:val="28"/>
        </w:rPr>
        <w:t>2,9</w:t>
      </w:r>
      <w:r w:rsidR="00097BFC" w:rsidRPr="00097BFC">
        <w:rPr>
          <w:rFonts w:ascii="Times New Roman" w:hAnsi="Times New Roman" w:cs="Times New Roman"/>
          <w:sz w:val="28"/>
          <w:szCs w:val="28"/>
        </w:rPr>
        <w:t xml:space="preserve"> %; </w:t>
      </w:r>
      <w:r w:rsidR="00097BFC">
        <w:rPr>
          <w:rFonts w:ascii="Times New Roman" w:hAnsi="Times New Roman" w:cs="Times New Roman"/>
          <w:sz w:val="28"/>
          <w:szCs w:val="28"/>
        </w:rPr>
        <w:t xml:space="preserve">на </w:t>
      </w:r>
      <w:r w:rsidR="00097BFC" w:rsidRPr="00097BFC">
        <w:rPr>
          <w:rFonts w:ascii="Times New Roman" w:hAnsi="Times New Roman" w:cs="Times New Roman"/>
          <w:sz w:val="28"/>
          <w:szCs w:val="28"/>
        </w:rPr>
        <w:t>плановый период</w:t>
      </w:r>
      <w:r w:rsidR="00097BFC">
        <w:rPr>
          <w:rFonts w:ascii="Times New Roman" w:hAnsi="Times New Roman" w:cs="Times New Roman"/>
          <w:sz w:val="28"/>
          <w:szCs w:val="28"/>
        </w:rPr>
        <w:t xml:space="preserve"> </w:t>
      </w:r>
      <w:r w:rsidR="00097BFC" w:rsidRPr="00097BFC">
        <w:rPr>
          <w:rFonts w:ascii="Times New Roman" w:hAnsi="Times New Roman" w:cs="Times New Roman"/>
          <w:sz w:val="28"/>
          <w:szCs w:val="28"/>
        </w:rPr>
        <w:t>(по отношению к расходам за 2022 год)</w:t>
      </w:r>
      <w:r w:rsidR="00097BFC">
        <w:rPr>
          <w:rFonts w:ascii="Times New Roman" w:hAnsi="Times New Roman" w:cs="Times New Roman"/>
          <w:sz w:val="28"/>
          <w:szCs w:val="28"/>
        </w:rPr>
        <w:t xml:space="preserve"> в 2024 – 2025 годах уменьшаться на 95,4 тыс. рублей (43,6%) и 152,0 тыс. рублей (69,4) соответственно. </w:t>
      </w:r>
    </w:p>
    <w:p w:rsidR="00097BFC" w:rsidRPr="00097BFC" w:rsidRDefault="00097BFC" w:rsidP="00097BFC">
      <w:pPr>
        <w:spacing w:after="0" w:line="283" w:lineRule="auto"/>
        <w:ind w:firstLine="709"/>
        <w:jc w:val="both"/>
        <w:rPr>
          <w:rFonts w:ascii="Times New Roman" w:hAnsi="Times New Roman" w:cs="Times New Roman"/>
          <w:sz w:val="28"/>
          <w:szCs w:val="28"/>
        </w:rPr>
      </w:pPr>
      <w:r w:rsidRPr="00097BFC">
        <w:rPr>
          <w:rFonts w:ascii="Times New Roman" w:hAnsi="Times New Roman" w:cs="Times New Roman"/>
          <w:sz w:val="28"/>
          <w:szCs w:val="28"/>
        </w:rPr>
        <w:t>Всего на трехлетний период (2023-2025 годы) расходы на обслуживание</w:t>
      </w:r>
      <w:r w:rsidR="00B44721">
        <w:rPr>
          <w:rFonts w:ascii="Times New Roman" w:hAnsi="Times New Roman" w:cs="Times New Roman"/>
          <w:sz w:val="28"/>
          <w:szCs w:val="28"/>
        </w:rPr>
        <w:t xml:space="preserve"> муниципального</w:t>
      </w:r>
      <w:r w:rsidRPr="00097BFC">
        <w:rPr>
          <w:rFonts w:ascii="Times New Roman" w:hAnsi="Times New Roman" w:cs="Times New Roman"/>
          <w:sz w:val="28"/>
          <w:szCs w:val="28"/>
        </w:rPr>
        <w:t xml:space="preserve"> долга прогнозируются в объеме </w:t>
      </w:r>
      <w:r w:rsidR="00B44721">
        <w:rPr>
          <w:rFonts w:ascii="Times New Roman" w:hAnsi="Times New Roman" w:cs="Times New Roman"/>
          <w:sz w:val="28"/>
          <w:szCs w:val="28"/>
        </w:rPr>
        <w:t xml:space="preserve">415,9 тыс. рублей </w:t>
      </w:r>
    </w:p>
    <w:p w:rsidR="004526E3" w:rsidRPr="00024551" w:rsidRDefault="005B0A8D" w:rsidP="00F51E3A">
      <w:pPr>
        <w:suppressAutoHyphens/>
        <w:spacing w:after="0" w:line="283" w:lineRule="auto"/>
        <w:ind w:firstLine="709"/>
        <w:jc w:val="both"/>
        <w:rPr>
          <w:rFonts w:ascii="Times New Roman" w:hAnsi="Times New Roman" w:cs="Times New Roman"/>
          <w:sz w:val="28"/>
          <w:szCs w:val="28"/>
          <w:lang w:eastAsia="x-none"/>
        </w:rPr>
      </w:pPr>
      <w:r>
        <w:rPr>
          <w:rFonts w:ascii="Times New Roman" w:hAnsi="Times New Roman" w:cs="Times New Roman"/>
          <w:b/>
          <w:sz w:val="28"/>
          <w:szCs w:val="28"/>
          <w:lang w:eastAsia="x-none"/>
        </w:rPr>
        <w:t>8</w:t>
      </w:r>
      <w:r w:rsidR="005B54B9" w:rsidRPr="00024551">
        <w:rPr>
          <w:rFonts w:ascii="Times New Roman" w:hAnsi="Times New Roman" w:cs="Times New Roman"/>
          <w:b/>
          <w:sz w:val="28"/>
          <w:szCs w:val="28"/>
          <w:lang w:eastAsia="x-none"/>
        </w:rPr>
        <w:t>.8</w:t>
      </w:r>
      <w:r w:rsidR="0011656F" w:rsidRPr="00024551">
        <w:rPr>
          <w:rFonts w:ascii="Times New Roman" w:hAnsi="Times New Roman" w:cs="Times New Roman"/>
          <w:b/>
          <w:sz w:val="28"/>
          <w:szCs w:val="28"/>
          <w:lang w:eastAsia="x-none"/>
        </w:rPr>
        <w:t>.</w:t>
      </w:r>
      <w:r w:rsidR="005B54B9" w:rsidRPr="00024551">
        <w:rPr>
          <w:rFonts w:ascii="Times New Roman" w:hAnsi="Times New Roman" w:cs="Times New Roman"/>
          <w:sz w:val="28"/>
          <w:szCs w:val="28"/>
          <w:lang w:eastAsia="x-none"/>
        </w:rPr>
        <w:t xml:space="preserve"> </w:t>
      </w:r>
      <w:r w:rsidR="004526E3" w:rsidRPr="00024551">
        <w:rPr>
          <w:rFonts w:ascii="Times New Roman" w:hAnsi="Times New Roman" w:cs="Times New Roman"/>
          <w:sz w:val="28"/>
          <w:szCs w:val="28"/>
          <w:lang w:eastAsia="x-none"/>
        </w:rPr>
        <w:t>Общий объем расходов бюджета</w:t>
      </w:r>
      <w:r w:rsidR="003F0099" w:rsidRPr="00024551">
        <w:rPr>
          <w:rFonts w:ascii="Times New Roman" w:hAnsi="Times New Roman" w:cs="Times New Roman"/>
          <w:sz w:val="28"/>
          <w:szCs w:val="28"/>
          <w:lang w:eastAsia="x-none"/>
        </w:rPr>
        <w:t xml:space="preserve"> округа</w:t>
      </w:r>
      <w:r w:rsidR="004526E3" w:rsidRPr="00024551">
        <w:rPr>
          <w:rFonts w:ascii="Times New Roman" w:hAnsi="Times New Roman" w:cs="Times New Roman"/>
          <w:sz w:val="28"/>
          <w:szCs w:val="28"/>
          <w:lang w:eastAsia="x-none"/>
        </w:rPr>
        <w:t xml:space="preserve"> на 202</w:t>
      </w:r>
      <w:r w:rsidR="00024551" w:rsidRPr="00024551">
        <w:rPr>
          <w:rFonts w:ascii="Times New Roman" w:hAnsi="Times New Roman" w:cs="Times New Roman"/>
          <w:sz w:val="28"/>
          <w:szCs w:val="28"/>
          <w:lang w:eastAsia="x-none"/>
        </w:rPr>
        <w:t>3</w:t>
      </w:r>
      <w:r w:rsidR="004526E3" w:rsidRPr="00024551">
        <w:rPr>
          <w:rFonts w:ascii="Times New Roman" w:hAnsi="Times New Roman" w:cs="Times New Roman"/>
          <w:sz w:val="28"/>
          <w:szCs w:val="28"/>
          <w:lang w:eastAsia="x-none"/>
        </w:rPr>
        <w:t xml:space="preserve"> год планируется в сумме </w:t>
      </w:r>
      <w:r w:rsidR="00024551" w:rsidRPr="00024551">
        <w:rPr>
          <w:rFonts w:ascii="Times New Roman" w:hAnsi="Times New Roman" w:cs="Times New Roman"/>
          <w:sz w:val="28"/>
          <w:szCs w:val="28"/>
          <w:lang w:eastAsia="x-none"/>
        </w:rPr>
        <w:t>3 147 176,3</w:t>
      </w:r>
      <w:r w:rsidR="004526E3" w:rsidRPr="00024551">
        <w:rPr>
          <w:rFonts w:ascii="Times New Roman" w:hAnsi="Times New Roman" w:cs="Times New Roman"/>
          <w:sz w:val="28"/>
          <w:szCs w:val="28"/>
          <w:lang w:eastAsia="x-none"/>
        </w:rPr>
        <w:t xml:space="preserve"> тыс. рублей, </w:t>
      </w:r>
      <w:r w:rsidR="002343F8" w:rsidRPr="00024551">
        <w:rPr>
          <w:rFonts w:ascii="Times New Roman" w:hAnsi="Times New Roman" w:cs="Times New Roman"/>
          <w:sz w:val="28"/>
          <w:szCs w:val="28"/>
          <w:lang w:eastAsia="x-none"/>
        </w:rPr>
        <w:t xml:space="preserve">что на </w:t>
      </w:r>
      <w:r w:rsidR="00024551" w:rsidRPr="00024551">
        <w:rPr>
          <w:rFonts w:ascii="Times New Roman" w:hAnsi="Times New Roman" w:cs="Times New Roman"/>
          <w:sz w:val="28"/>
          <w:szCs w:val="28"/>
          <w:lang w:eastAsia="x-none"/>
        </w:rPr>
        <w:t xml:space="preserve">351 913,8 </w:t>
      </w:r>
      <w:r w:rsidR="002343F8" w:rsidRPr="00024551">
        <w:rPr>
          <w:rFonts w:ascii="Times New Roman" w:hAnsi="Times New Roman" w:cs="Times New Roman"/>
          <w:sz w:val="28"/>
          <w:szCs w:val="28"/>
          <w:lang w:eastAsia="x-none"/>
        </w:rPr>
        <w:t xml:space="preserve">тыс. рублей или на </w:t>
      </w:r>
      <w:r w:rsidR="00024551" w:rsidRPr="00024551">
        <w:rPr>
          <w:rFonts w:ascii="Times New Roman" w:hAnsi="Times New Roman" w:cs="Times New Roman"/>
          <w:sz w:val="28"/>
          <w:szCs w:val="28"/>
          <w:lang w:eastAsia="x-none"/>
        </w:rPr>
        <w:t>10,1</w:t>
      </w:r>
      <w:r w:rsidR="002343F8" w:rsidRPr="00024551">
        <w:rPr>
          <w:rFonts w:ascii="Times New Roman" w:hAnsi="Times New Roman" w:cs="Times New Roman"/>
          <w:sz w:val="28"/>
          <w:szCs w:val="28"/>
          <w:lang w:eastAsia="x-none"/>
        </w:rPr>
        <w:t xml:space="preserve">% </w:t>
      </w:r>
      <w:r w:rsidR="00024551" w:rsidRPr="00024551">
        <w:rPr>
          <w:rFonts w:ascii="Times New Roman" w:hAnsi="Times New Roman" w:cs="Times New Roman"/>
          <w:sz w:val="28"/>
          <w:szCs w:val="28"/>
          <w:lang w:eastAsia="x-none"/>
        </w:rPr>
        <w:t>меньше</w:t>
      </w:r>
      <w:r w:rsidR="002343F8" w:rsidRPr="00024551">
        <w:rPr>
          <w:rFonts w:ascii="Times New Roman" w:hAnsi="Times New Roman" w:cs="Times New Roman"/>
          <w:sz w:val="28"/>
          <w:szCs w:val="28"/>
          <w:lang w:eastAsia="x-none"/>
        </w:rPr>
        <w:t xml:space="preserve"> объема расходов утвержденного решением о бюджете на 202</w:t>
      </w:r>
      <w:r w:rsidR="00024551" w:rsidRPr="00024551">
        <w:rPr>
          <w:rFonts w:ascii="Times New Roman" w:hAnsi="Times New Roman" w:cs="Times New Roman"/>
          <w:sz w:val="28"/>
          <w:szCs w:val="28"/>
          <w:lang w:eastAsia="x-none"/>
        </w:rPr>
        <w:t>2</w:t>
      </w:r>
      <w:r w:rsidR="002343F8" w:rsidRPr="00024551">
        <w:rPr>
          <w:rFonts w:ascii="Times New Roman" w:hAnsi="Times New Roman" w:cs="Times New Roman"/>
          <w:sz w:val="28"/>
          <w:szCs w:val="28"/>
          <w:lang w:eastAsia="x-none"/>
        </w:rPr>
        <w:t xml:space="preserve"> год</w:t>
      </w:r>
      <w:r w:rsidR="003F0099" w:rsidRPr="00024551">
        <w:rPr>
          <w:rFonts w:ascii="Times New Roman" w:hAnsi="Times New Roman" w:cs="Times New Roman"/>
          <w:sz w:val="28"/>
          <w:szCs w:val="28"/>
          <w:lang w:eastAsia="x-none"/>
        </w:rPr>
        <w:t>.</w:t>
      </w:r>
    </w:p>
    <w:p w:rsidR="00A01B1F" w:rsidRPr="00D669BD" w:rsidRDefault="00A01B1F" w:rsidP="00F51E3A">
      <w:pPr>
        <w:suppressAutoHyphens/>
        <w:spacing w:after="0" w:line="283" w:lineRule="auto"/>
        <w:ind w:firstLine="709"/>
        <w:jc w:val="both"/>
        <w:rPr>
          <w:rFonts w:ascii="Times New Roman" w:hAnsi="Times New Roman" w:cs="Times New Roman"/>
          <w:sz w:val="28"/>
          <w:szCs w:val="28"/>
          <w:lang w:eastAsia="x-none"/>
        </w:rPr>
      </w:pPr>
      <w:r w:rsidRPr="00D669BD">
        <w:rPr>
          <w:rFonts w:ascii="Times New Roman" w:hAnsi="Times New Roman" w:cs="Times New Roman"/>
          <w:sz w:val="28"/>
          <w:szCs w:val="28"/>
          <w:lang w:eastAsia="x-none"/>
        </w:rPr>
        <w:t>Общий объем расходов бюджета округа на плановый период 202</w:t>
      </w:r>
      <w:r w:rsidR="00D669BD" w:rsidRPr="00D669BD">
        <w:rPr>
          <w:rFonts w:ascii="Times New Roman" w:hAnsi="Times New Roman" w:cs="Times New Roman"/>
          <w:sz w:val="28"/>
          <w:szCs w:val="28"/>
          <w:lang w:eastAsia="x-none"/>
        </w:rPr>
        <w:t>4</w:t>
      </w:r>
      <w:r w:rsidRPr="00D669BD">
        <w:rPr>
          <w:rFonts w:ascii="Times New Roman" w:hAnsi="Times New Roman" w:cs="Times New Roman"/>
          <w:sz w:val="28"/>
          <w:szCs w:val="28"/>
          <w:lang w:eastAsia="x-none"/>
        </w:rPr>
        <w:t xml:space="preserve"> год с учетом условно утверждаемых (утвержденных) расходов планируются меньше объема ассигнований на очередной 202</w:t>
      </w:r>
      <w:r w:rsidR="00D669BD" w:rsidRPr="00D669BD">
        <w:rPr>
          <w:rFonts w:ascii="Times New Roman" w:hAnsi="Times New Roman" w:cs="Times New Roman"/>
          <w:sz w:val="28"/>
          <w:szCs w:val="28"/>
          <w:lang w:eastAsia="x-none"/>
        </w:rPr>
        <w:t>3</w:t>
      </w:r>
      <w:r w:rsidRPr="00D669BD">
        <w:rPr>
          <w:rFonts w:ascii="Times New Roman" w:hAnsi="Times New Roman" w:cs="Times New Roman"/>
          <w:sz w:val="28"/>
          <w:szCs w:val="28"/>
          <w:lang w:eastAsia="x-none"/>
        </w:rPr>
        <w:t xml:space="preserve"> год на </w:t>
      </w:r>
      <w:r w:rsidR="00D669BD" w:rsidRPr="00D669BD">
        <w:rPr>
          <w:rFonts w:ascii="Times New Roman" w:hAnsi="Times New Roman" w:cs="Times New Roman"/>
          <w:sz w:val="28"/>
          <w:szCs w:val="28"/>
          <w:lang w:eastAsia="x-none"/>
        </w:rPr>
        <w:t>7,4</w:t>
      </w:r>
      <w:r w:rsidRPr="00D669BD">
        <w:rPr>
          <w:rFonts w:ascii="Times New Roman" w:hAnsi="Times New Roman" w:cs="Times New Roman"/>
          <w:sz w:val="28"/>
          <w:szCs w:val="28"/>
          <w:lang w:eastAsia="x-none"/>
        </w:rPr>
        <w:t>%, на 202</w:t>
      </w:r>
      <w:r w:rsidR="00D669BD" w:rsidRPr="00D669BD">
        <w:rPr>
          <w:rFonts w:ascii="Times New Roman" w:hAnsi="Times New Roman" w:cs="Times New Roman"/>
          <w:sz w:val="28"/>
          <w:szCs w:val="28"/>
          <w:lang w:eastAsia="x-none"/>
        </w:rPr>
        <w:t>5</w:t>
      </w:r>
      <w:r w:rsidRPr="00D669BD">
        <w:rPr>
          <w:rFonts w:ascii="Times New Roman" w:hAnsi="Times New Roman" w:cs="Times New Roman"/>
          <w:sz w:val="28"/>
          <w:szCs w:val="28"/>
          <w:lang w:eastAsia="x-none"/>
        </w:rPr>
        <w:t xml:space="preserve"> год – на </w:t>
      </w:r>
      <w:r w:rsidR="00D669BD" w:rsidRPr="00D669BD">
        <w:rPr>
          <w:rFonts w:ascii="Times New Roman" w:hAnsi="Times New Roman" w:cs="Times New Roman"/>
          <w:sz w:val="28"/>
          <w:szCs w:val="28"/>
          <w:lang w:eastAsia="x-none"/>
        </w:rPr>
        <w:t>10,0</w:t>
      </w:r>
      <w:r w:rsidRPr="00D669BD">
        <w:rPr>
          <w:rFonts w:ascii="Times New Roman" w:hAnsi="Times New Roman" w:cs="Times New Roman"/>
          <w:sz w:val="28"/>
          <w:szCs w:val="28"/>
          <w:lang w:eastAsia="x-none"/>
        </w:rPr>
        <w:t>% к уровню 2023 года.</w:t>
      </w:r>
    </w:p>
    <w:p w:rsidR="00E57723" w:rsidRPr="00EF27EB" w:rsidRDefault="005B0A8D" w:rsidP="00E57723">
      <w:pPr>
        <w:suppressAutoHyphens/>
        <w:spacing w:after="0" w:line="283" w:lineRule="auto"/>
        <w:ind w:firstLine="709"/>
        <w:jc w:val="both"/>
        <w:rPr>
          <w:rFonts w:ascii="Times New Roman" w:hAnsi="Times New Roman" w:cs="Times New Roman"/>
          <w:sz w:val="28"/>
          <w:szCs w:val="28"/>
          <w:lang w:eastAsia="x-none"/>
        </w:rPr>
      </w:pPr>
      <w:r>
        <w:rPr>
          <w:rFonts w:ascii="Times New Roman" w:hAnsi="Times New Roman" w:cs="Times New Roman"/>
          <w:b/>
          <w:sz w:val="28"/>
          <w:szCs w:val="28"/>
          <w:lang w:eastAsia="x-none"/>
        </w:rPr>
        <w:t>8</w:t>
      </w:r>
      <w:r w:rsidR="00637A48" w:rsidRPr="00E57723">
        <w:rPr>
          <w:rFonts w:ascii="Times New Roman" w:hAnsi="Times New Roman" w:cs="Times New Roman"/>
          <w:b/>
          <w:sz w:val="28"/>
          <w:szCs w:val="28"/>
          <w:lang w:eastAsia="x-none"/>
        </w:rPr>
        <w:t xml:space="preserve">.9. </w:t>
      </w:r>
      <w:r w:rsidR="00E57723" w:rsidRPr="00E57723">
        <w:rPr>
          <w:rFonts w:ascii="Times New Roman" w:hAnsi="Times New Roman" w:cs="Times New Roman"/>
          <w:sz w:val="28"/>
          <w:szCs w:val="28"/>
          <w:lang w:eastAsia="x-none"/>
        </w:rPr>
        <w:t>В</w:t>
      </w:r>
      <w:r w:rsidR="00E57723" w:rsidRPr="0087407F">
        <w:rPr>
          <w:rFonts w:ascii="Times New Roman" w:hAnsi="Times New Roman" w:cs="Times New Roman"/>
          <w:sz w:val="28"/>
          <w:szCs w:val="28"/>
          <w:lang w:eastAsia="x-none"/>
        </w:rPr>
        <w:t xml:space="preserve"> 2023 году в общем объеме расходной части бюджета округа 1 741 913,4 тыс. рублей или 55,3%, составят расходы, осуществляемые за </w:t>
      </w:r>
      <w:r w:rsidR="00E57723" w:rsidRPr="0087407F">
        <w:rPr>
          <w:rFonts w:ascii="Times New Roman" w:hAnsi="Times New Roman" w:cs="Times New Roman"/>
          <w:sz w:val="28"/>
          <w:szCs w:val="28"/>
          <w:lang w:eastAsia="x-none"/>
        </w:rPr>
        <w:lastRenderedPageBreak/>
        <w:t xml:space="preserve">счет безвозмездных поступлений (субсидий, субвенций и иных межбюджетных трансфертов) от других бюджетов бюджетной системы </w:t>
      </w:r>
      <w:r w:rsidR="00E57723" w:rsidRPr="00EF27EB">
        <w:rPr>
          <w:rFonts w:ascii="Times New Roman" w:hAnsi="Times New Roman" w:cs="Times New Roman"/>
          <w:sz w:val="28"/>
          <w:szCs w:val="28"/>
          <w:lang w:eastAsia="x-none"/>
        </w:rPr>
        <w:t xml:space="preserve">РФ (в бюджете 2022 года – </w:t>
      </w:r>
      <w:r w:rsidR="00EF27EB" w:rsidRPr="00EF27EB">
        <w:rPr>
          <w:rFonts w:ascii="Times New Roman" w:hAnsi="Times New Roman" w:cs="Times New Roman"/>
          <w:sz w:val="28"/>
          <w:szCs w:val="28"/>
          <w:lang w:eastAsia="x-none"/>
        </w:rPr>
        <w:t>2 067 569,3</w:t>
      </w:r>
      <w:r w:rsidR="00E57723" w:rsidRPr="00EF27EB">
        <w:rPr>
          <w:rFonts w:ascii="Times New Roman" w:hAnsi="Times New Roman" w:cs="Times New Roman"/>
          <w:sz w:val="28"/>
          <w:szCs w:val="28"/>
          <w:lang w:eastAsia="x-none"/>
        </w:rPr>
        <w:t xml:space="preserve"> тыс. рублей или </w:t>
      </w:r>
      <w:r w:rsidR="00EF27EB" w:rsidRPr="00EF27EB">
        <w:rPr>
          <w:rFonts w:ascii="Times New Roman" w:hAnsi="Times New Roman" w:cs="Times New Roman"/>
          <w:sz w:val="28"/>
          <w:szCs w:val="28"/>
          <w:lang w:eastAsia="x-none"/>
        </w:rPr>
        <w:t>59,1</w:t>
      </w:r>
      <w:r w:rsidR="00E57723" w:rsidRPr="00EF27EB">
        <w:rPr>
          <w:rFonts w:ascii="Times New Roman" w:hAnsi="Times New Roman" w:cs="Times New Roman"/>
          <w:sz w:val="28"/>
          <w:szCs w:val="28"/>
          <w:lang w:eastAsia="x-none"/>
        </w:rPr>
        <w:t>%).</w:t>
      </w:r>
    </w:p>
    <w:p w:rsidR="00244F10" w:rsidRPr="000D0AB7" w:rsidRDefault="005B0A8D" w:rsidP="00244F10">
      <w:pPr>
        <w:suppressAutoHyphens/>
        <w:spacing w:after="0" w:line="283" w:lineRule="auto"/>
        <w:ind w:firstLine="709"/>
        <w:jc w:val="both"/>
        <w:rPr>
          <w:rFonts w:ascii="Times New Roman" w:hAnsi="Times New Roman" w:cs="Times New Roman"/>
          <w:sz w:val="28"/>
          <w:szCs w:val="28"/>
          <w:lang w:eastAsia="x-none"/>
        </w:rPr>
      </w:pPr>
      <w:r>
        <w:rPr>
          <w:rFonts w:ascii="Times New Roman" w:hAnsi="Times New Roman" w:cs="Times New Roman"/>
          <w:b/>
          <w:sz w:val="28"/>
          <w:szCs w:val="28"/>
          <w:lang w:eastAsia="x-none"/>
        </w:rPr>
        <w:t>8</w:t>
      </w:r>
      <w:r w:rsidR="00244F10" w:rsidRPr="000D0AB7">
        <w:rPr>
          <w:rFonts w:ascii="Times New Roman" w:hAnsi="Times New Roman" w:cs="Times New Roman"/>
          <w:b/>
          <w:sz w:val="28"/>
          <w:szCs w:val="28"/>
          <w:lang w:eastAsia="x-none"/>
        </w:rPr>
        <w:t xml:space="preserve">.10. </w:t>
      </w:r>
      <w:r w:rsidR="00244F10" w:rsidRPr="000D0AB7">
        <w:rPr>
          <w:rFonts w:ascii="Times New Roman" w:hAnsi="Times New Roman" w:cs="Times New Roman"/>
          <w:sz w:val="28"/>
          <w:szCs w:val="28"/>
          <w:lang w:eastAsia="x-none"/>
        </w:rPr>
        <w:t>Объемы условно утверждаемых расходов на первый и второй годы планового периода предлагаются к утверждению с соблюдением предельного уровня, установленного пунктом 3 статьи 184.1 Бюджетного кодекса РФ: на 202</w:t>
      </w:r>
      <w:r w:rsidR="000D0AB7" w:rsidRPr="000D0AB7">
        <w:rPr>
          <w:rFonts w:ascii="Times New Roman" w:hAnsi="Times New Roman" w:cs="Times New Roman"/>
          <w:sz w:val="28"/>
          <w:szCs w:val="28"/>
          <w:lang w:eastAsia="x-none"/>
        </w:rPr>
        <w:t>4</w:t>
      </w:r>
      <w:r w:rsidR="00244F10" w:rsidRPr="000D0AB7">
        <w:rPr>
          <w:rFonts w:ascii="Times New Roman" w:hAnsi="Times New Roman" w:cs="Times New Roman"/>
          <w:sz w:val="28"/>
          <w:szCs w:val="28"/>
          <w:lang w:eastAsia="x-none"/>
        </w:rPr>
        <w:t xml:space="preserve"> год – в сумме </w:t>
      </w:r>
      <w:r w:rsidR="000D0AB7" w:rsidRPr="000D0AB7">
        <w:rPr>
          <w:rFonts w:ascii="Times New Roman" w:hAnsi="Times New Roman" w:cs="Times New Roman"/>
          <w:sz w:val="28"/>
          <w:szCs w:val="28"/>
          <w:lang w:eastAsia="x-none"/>
        </w:rPr>
        <w:t xml:space="preserve">34 420,4 </w:t>
      </w:r>
      <w:r w:rsidR="00244F10" w:rsidRPr="000D0AB7">
        <w:rPr>
          <w:rFonts w:ascii="Times New Roman" w:hAnsi="Times New Roman" w:cs="Times New Roman"/>
          <w:sz w:val="28"/>
          <w:szCs w:val="28"/>
          <w:lang w:eastAsia="x-none"/>
        </w:rPr>
        <w:t>тыс. рублей, на 202</w:t>
      </w:r>
      <w:r w:rsidR="000D0AB7" w:rsidRPr="000D0AB7">
        <w:rPr>
          <w:rFonts w:ascii="Times New Roman" w:hAnsi="Times New Roman" w:cs="Times New Roman"/>
          <w:sz w:val="28"/>
          <w:szCs w:val="28"/>
          <w:lang w:eastAsia="x-none"/>
        </w:rPr>
        <w:t>5</w:t>
      </w:r>
      <w:r w:rsidR="00244F10" w:rsidRPr="000D0AB7">
        <w:rPr>
          <w:rFonts w:ascii="Times New Roman" w:hAnsi="Times New Roman" w:cs="Times New Roman"/>
          <w:sz w:val="28"/>
          <w:szCs w:val="28"/>
          <w:lang w:eastAsia="x-none"/>
        </w:rPr>
        <w:t xml:space="preserve"> год – в сумме </w:t>
      </w:r>
      <w:r w:rsidR="000D0AB7" w:rsidRPr="000D0AB7">
        <w:rPr>
          <w:rFonts w:ascii="Times New Roman" w:hAnsi="Times New Roman" w:cs="Times New Roman"/>
          <w:sz w:val="28"/>
          <w:szCs w:val="28"/>
          <w:lang w:eastAsia="x-none"/>
        </w:rPr>
        <w:t>62 890,0</w:t>
      </w:r>
      <w:r w:rsidR="00244F10" w:rsidRPr="000D0AB7">
        <w:rPr>
          <w:rFonts w:ascii="Times New Roman" w:hAnsi="Times New Roman" w:cs="Times New Roman"/>
          <w:sz w:val="28"/>
          <w:szCs w:val="28"/>
          <w:lang w:eastAsia="x-none"/>
        </w:rPr>
        <w:t xml:space="preserve"> тыс. рублей.</w:t>
      </w:r>
    </w:p>
    <w:p w:rsidR="00637A48" w:rsidRPr="00B65C29" w:rsidRDefault="005B0A8D" w:rsidP="00530194">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hAnsi="Times New Roman" w:cs="Times New Roman"/>
          <w:b/>
          <w:sz w:val="28"/>
          <w:szCs w:val="28"/>
          <w:lang w:eastAsia="x-none"/>
        </w:rPr>
        <w:t>8</w:t>
      </w:r>
      <w:r w:rsidR="00524D83" w:rsidRPr="00B65C29">
        <w:rPr>
          <w:rFonts w:ascii="Times New Roman" w:hAnsi="Times New Roman" w:cs="Times New Roman"/>
          <w:b/>
          <w:sz w:val="28"/>
          <w:szCs w:val="28"/>
          <w:lang w:eastAsia="x-none"/>
        </w:rPr>
        <w:t xml:space="preserve">.11. </w:t>
      </w:r>
      <w:r w:rsidR="00637A48" w:rsidRPr="00B65C29">
        <w:rPr>
          <w:rFonts w:ascii="Times New Roman" w:hAnsi="Times New Roman" w:cs="Times New Roman"/>
          <w:sz w:val="28"/>
          <w:szCs w:val="28"/>
          <w:lang w:eastAsia="x-none"/>
        </w:rPr>
        <w:t xml:space="preserve">Объем резервного фонда </w:t>
      </w:r>
      <w:r w:rsidR="00637A48" w:rsidRPr="00B65C29">
        <w:rPr>
          <w:rFonts w:ascii="Times New Roman" w:eastAsia="Calibri" w:hAnsi="Times New Roman" w:cs="Times New Roman"/>
          <w:sz w:val="28"/>
          <w:szCs w:val="20"/>
          <w:lang w:eastAsia="x-none"/>
        </w:rPr>
        <w:t>администрации Печенгского муниципального округа на 202</w:t>
      </w:r>
      <w:r w:rsidR="006B0327" w:rsidRPr="00B65C29">
        <w:rPr>
          <w:rFonts w:ascii="Times New Roman" w:eastAsia="Calibri" w:hAnsi="Times New Roman" w:cs="Times New Roman"/>
          <w:sz w:val="28"/>
          <w:szCs w:val="20"/>
          <w:lang w:eastAsia="x-none"/>
        </w:rPr>
        <w:t>3</w:t>
      </w:r>
      <w:r w:rsidR="00637A48" w:rsidRPr="00B65C29">
        <w:rPr>
          <w:rFonts w:ascii="Times New Roman" w:eastAsia="Calibri" w:hAnsi="Times New Roman" w:cs="Times New Roman"/>
          <w:sz w:val="28"/>
          <w:szCs w:val="20"/>
          <w:lang w:eastAsia="x-none"/>
        </w:rPr>
        <w:t xml:space="preserve"> - 202</w:t>
      </w:r>
      <w:r w:rsidR="00524D83" w:rsidRPr="00B65C29">
        <w:rPr>
          <w:rFonts w:ascii="Times New Roman" w:eastAsia="Calibri" w:hAnsi="Times New Roman" w:cs="Times New Roman"/>
          <w:sz w:val="28"/>
          <w:szCs w:val="20"/>
          <w:lang w:eastAsia="x-none"/>
        </w:rPr>
        <w:t>4</w:t>
      </w:r>
      <w:r w:rsidR="00637A48" w:rsidRPr="00B65C29">
        <w:rPr>
          <w:rFonts w:ascii="Times New Roman" w:eastAsia="Calibri" w:hAnsi="Times New Roman" w:cs="Times New Roman"/>
          <w:sz w:val="28"/>
          <w:szCs w:val="20"/>
          <w:lang w:eastAsia="x-none"/>
        </w:rPr>
        <w:t xml:space="preserve"> годы запланирован в объеме </w:t>
      </w:r>
      <w:r w:rsidR="006B0327" w:rsidRPr="00B65C29">
        <w:rPr>
          <w:rFonts w:ascii="Times New Roman" w:eastAsia="Calibri" w:hAnsi="Times New Roman" w:cs="Times New Roman"/>
          <w:sz w:val="28"/>
          <w:szCs w:val="20"/>
          <w:lang w:eastAsia="x-none"/>
        </w:rPr>
        <w:t>20 000</w:t>
      </w:r>
      <w:r w:rsidR="00637A48" w:rsidRPr="00B65C29">
        <w:rPr>
          <w:rFonts w:ascii="Times New Roman" w:eastAsia="Calibri" w:hAnsi="Times New Roman" w:cs="Times New Roman"/>
          <w:sz w:val="28"/>
          <w:szCs w:val="20"/>
          <w:lang w:eastAsia="x-none"/>
        </w:rPr>
        <w:t xml:space="preserve"> тыс. рублей</w:t>
      </w:r>
      <w:r w:rsidR="00AD56D2" w:rsidRPr="00B65C29">
        <w:rPr>
          <w:rFonts w:ascii="Times New Roman" w:eastAsia="Calibri" w:hAnsi="Times New Roman" w:cs="Times New Roman"/>
          <w:sz w:val="28"/>
          <w:szCs w:val="20"/>
          <w:lang w:eastAsia="x-none"/>
        </w:rPr>
        <w:t xml:space="preserve"> ежегодно</w:t>
      </w:r>
      <w:r w:rsidR="00637A48" w:rsidRPr="00B65C29">
        <w:rPr>
          <w:rFonts w:ascii="Times New Roman" w:eastAsia="Calibri" w:hAnsi="Times New Roman" w:cs="Times New Roman"/>
          <w:sz w:val="28"/>
          <w:szCs w:val="20"/>
          <w:lang w:eastAsia="x-none"/>
        </w:rPr>
        <w:t xml:space="preserve">, </w:t>
      </w:r>
      <w:r w:rsidR="006B0327" w:rsidRPr="00B65C29">
        <w:rPr>
          <w:rFonts w:ascii="Times New Roman" w:eastAsia="Calibri" w:hAnsi="Times New Roman" w:cs="Times New Roman"/>
          <w:sz w:val="28"/>
          <w:szCs w:val="20"/>
          <w:lang w:eastAsia="x-none"/>
        </w:rPr>
        <w:t xml:space="preserve">на 2025 год в объеме 1 000,0 тыс. рублей, </w:t>
      </w:r>
      <w:r w:rsidR="00637A48" w:rsidRPr="00B65C29">
        <w:rPr>
          <w:rFonts w:ascii="Times New Roman" w:eastAsia="Calibri" w:hAnsi="Times New Roman" w:cs="Times New Roman"/>
          <w:sz w:val="28"/>
          <w:szCs w:val="20"/>
          <w:lang w:eastAsia="x-none"/>
        </w:rPr>
        <w:t xml:space="preserve">что не превышает предельного размера, определенного пунктом 3 </w:t>
      </w:r>
      <w:r w:rsidR="006B0327" w:rsidRPr="00B65C29">
        <w:rPr>
          <w:rFonts w:ascii="Times New Roman" w:eastAsia="Calibri" w:hAnsi="Times New Roman" w:cs="Times New Roman"/>
          <w:sz w:val="28"/>
          <w:szCs w:val="20"/>
          <w:lang w:eastAsia="x-none"/>
        </w:rPr>
        <w:t>статьи 81 Бюджетного кодекса РФ</w:t>
      </w:r>
      <w:r w:rsidR="00637A48" w:rsidRPr="00B65C29">
        <w:rPr>
          <w:rFonts w:ascii="Times New Roman" w:eastAsia="Calibri" w:hAnsi="Times New Roman" w:cs="Times New Roman"/>
          <w:sz w:val="28"/>
          <w:szCs w:val="20"/>
          <w:lang w:eastAsia="x-none"/>
        </w:rPr>
        <w:t>.</w:t>
      </w:r>
    </w:p>
    <w:p w:rsidR="00530194" w:rsidRPr="00C054BA" w:rsidRDefault="005B0A8D" w:rsidP="00530194">
      <w:pPr>
        <w:pStyle w:val="6"/>
        <w:spacing w:before="0" w:line="283" w:lineRule="auto"/>
        <w:rPr>
          <w:rFonts w:eastAsiaTheme="minorHAnsi"/>
          <w:szCs w:val="28"/>
          <w:lang w:val="ru-RU"/>
        </w:rPr>
      </w:pPr>
      <w:r>
        <w:rPr>
          <w:b/>
          <w:szCs w:val="28"/>
          <w:lang w:val="ru-RU"/>
        </w:rPr>
        <w:t>8</w:t>
      </w:r>
      <w:r w:rsidR="00D8124D" w:rsidRPr="00C054BA">
        <w:rPr>
          <w:b/>
          <w:szCs w:val="28"/>
        </w:rPr>
        <w:t>.1</w:t>
      </w:r>
      <w:r w:rsidR="000B61BB" w:rsidRPr="00C054BA">
        <w:rPr>
          <w:b/>
          <w:szCs w:val="28"/>
          <w:lang w:val="ru-RU"/>
        </w:rPr>
        <w:t>2</w:t>
      </w:r>
      <w:r w:rsidR="00D8124D" w:rsidRPr="00C054BA">
        <w:rPr>
          <w:b/>
          <w:szCs w:val="28"/>
        </w:rPr>
        <w:t xml:space="preserve">. </w:t>
      </w:r>
      <w:r w:rsidR="00530194" w:rsidRPr="00C054BA">
        <w:rPr>
          <w:rFonts w:eastAsiaTheme="minorHAnsi"/>
          <w:szCs w:val="28"/>
          <w:lang w:val="ru-RU"/>
        </w:rPr>
        <w:t>На 202</w:t>
      </w:r>
      <w:r w:rsidR="00C054BA" w:rsidRPr="00C054BA">
        <w:rPr>
          <w:rFonts w:eastAsiaTheme="minorHAnsi"/>
          <w:szCs w:val="28"/>
          <w:lang w:val="ru-RU"/>
        </w:rPr>
        <w:t>3</w:t>
      </w:r>
      <w:r w:rsidR="00530194" w:rsidRPr="00C054BA">
        <w:rPr>
          <w:rFonts w:eastAsiaTheme="minorHAnsi"/>
          <w:szCs w:val="28"/>
          <w:lang w:val="ru-RU"/>
        </w:rPr>
        <w:t xml:space="preserve"> год программная структура расходов бюджета округа сформирована на основе 14 муниципальных программ. </w:t>
      </w:r>
    </w:p>
    <w:p w:rsidR="003E6721" w:rsidRPr="00DB2032" w:rsidRDefault="004B2FDC" w:rsidP="003E6721">
      <w:pPr>
        <w:suppressAutoHyphens/>
        <w:spacing w:after="0" w:line="283" w:lineRule="auto"/>
        <w:ind w:firstLine="709"/>
        <w:jc w:val="both"/>
        <w:rPr>
          <w:rFonts w:ascii="Times New Roman" w:eastAsia="Calibri" w:hAnsi="Times New Roman" w:cs="Times New Roman"/>
          <w:sz w:val="28"/>
          <w:szCs w:val="20"/>
        </w:rPr>
      </w:pPr>
      <w:r w:rsidRPr="00C054BA">
        <w:rPr>
          <w:rFonts w:ascii="Times New Roman" w:eastAsia="Calibri" w:hAnsi="Times New Roman" w:cs="Times New Roman"/>
          <w:sz w:val="28"/>
          <w:szCs w:val="20"/>
        </w:rPr>
        <w:t xml:space="preserve">В соответствии с проектом решения расходы бюджета округа на </w:t>
      </w:r>
      <w:r w:rsidR="003E6721" w:rsidRPr="00C054BA">
        <w:rPr>
          <w:rFonts w:ascii="Times New Roman" w:eastAsia="Calibri" w:hAnsi="Times New Roman" w:cs="Times New Roman"/>
          <w:sz w:val="28"/>
          <w:szCs w:val="20"/>
        </w:rPr>
        <w:t xml:space="preserve">реализацию муниципальных программ </w:t>
      </w:r>
      <w:r w:rsidR="00530194" w:rsidRPr="00C054BA">
        <w:rPr>
          <w:rFonts w:ascii="Times New Roman" w:eastAsia="Calibri" w:hAnsi="Times New Roman" w:cs="Times New Roman"/>
          <w:sz w:val="28"/>
          <w:szCs w:val="20"/>
        </w:rPr>
        <w:t>на 202</w:t>
      </w:r>
      <w:r w:rsidR="00C054BA" w:rsidRPr="00C054BA">
        <w:rPr>
          <w:rFonts w:ascii="Times New Roman" w:eastAsia="Calibri" w:hAnsi="Times New Roman" w:cs="Times New Roman"/>
          <w:sz w:val="28"/>
          <w:szCs w:val="20"/>
        </w:rPr>
        <w:t>3</w:t>
      </w:r>
      <w:r w:rsidR="00530194" w:rsidRPr="00C054BA">
        <w:rPr>
          <w:rFonts w:ascii="Times New Roman" w:eastAsia="Calibri" w:hAnsi="Times New Roman" w:cs="Times New Roman"/>
          <w:sz w:val="28"/>
          <w:szCs w:val="20"/>
        </w:rPr>
        <w:t xml:space="preserve"> год</w:t>
      </w:r>
      <w:r w:rsidR="003E6721" w:rsidRPr="00C054BA">
        <w:rPr>
          <w:rFonts w:ascii="Times New Roman" w:eastAsia="Calibri" w:hAnsi="Times New Roman" w:cs="Times New Roman"/>
          <w:sz w:val="28"/>
          <w:szCs w:val="20"/>
        </w:rPr>
        <w:t xml:space="preserve"> планируются в объеме </w:t>
      </w:r>
      <w:r w:rsidR="00C054BA" w:rsidRPr="00C054BA">
        <w:rPr>
          <w:rFonts w:ascii="Times New Roman" w:eastAsia="Calibri" w:hAnsi="Times New Roman" w:cs="Times New Roman"/>
          <w:sz w:val="28"/>
          <w:szCs w:val="20"/>
        </w:rPr>
        <w:t>3 120 226,2</w:t>
      </w:r>
      <w:r w:rsidR="003E6721" w:rsidRPr="00C054BA">
        <w:rPr>
          <w:rFonts w:ascii="Times New Roman" w:eastAsia="Calibri" w:hAnsi="Times New Roman" w:cs="Times New Roman"/>
          <w:sz w:val="28"/>
          <w:szCs w:val="20"/>
        </w:rPr>
        <w:t xml:space="preserve"> тыс. рублей или 99,</w:t>
      </w:r>
      <w:r w:rsidR="00C054BA" w:rsidRPr="00C054BA">
        <w:rPr>
          <w:rFonts w:ascii="Times New Roman" w:eastAsia="Calibri" w:hAnsi="Times New Roman" w:cs="Times New Roman"/>
          <w:sz w:val="28"/>
          <w:szCs w:val="20"/>
        </w:rPr>
        <w:t>1</w:t>
      </w:r>
      <w:r w:rsidR="003E6721" w:rsidRPr="00C054BA">
        <w:rPr>
          <w:rFonts w:ascii="Times New Roman" w:eastAsia="Calibri" w:hAnsi="Times New Roman" w:cs="Times New Roman"/>
          <w:sz w:val="28"/>
          <w:szCs w:val="20"/>
        </w:rPr>
        <w:t xml:space="preserve">% общего объема расходов бюджета округа, </w:t>
      </w:r>
      <w:r w:rsidR="00530194" w:rsidRPr="00C054BA">
        <w:rPr>
          <w:rFonts w:ascii="Times New Roman" w:eastAsia="Calibri" w:hAnsi="Times New Roman" w:cs="Times New Roman"/>
          <w:sz w:val="28"/>
          <w:szCs w:val="20"/>
        </w:rPr>
        <w:t xml:space="preserve"> что </w:t>
      </w:r>
      <w:r w:rsidR="00530194" w:rsidRPr="00DB2032">
        <w:rPr>
          <w:rFonts w:ascii="Times New Roman" w:eastAsia="Calibri" w:hAnsi="Times New Roman" w:cs="Times New Roman"/>
          <w:sz w:val="28"/>
          <w:szCs w:val="20"/>
        </w:rPr>
        <w:t xml:space="preserve">на </w:t>
      </w:r>
      <w:r w:rsidR="00DB2032" w:rsidRPr="00DB2032">
        <w:rPr>
          <w:rFonts w:ascii="Times New Roman" w:eastAsia="Calibri" w:hAnsi="Times New Roman" w:cs="Times New Roman"/>
          <w:sz w:val="28"/>
          <w:szCs w:val="20"/>
        </w:rPr>
        <w:t>371 648,0</w:t>
      </w:r>
      <w:r w:rsidR="00530194" w:rsidRPr="00DB2032">
        <w:rPr>
          <w:rFonts w:ascii="Times New Roman" w:eastAsia="Calibri" w:hAnsi="Times New Roman" w:cs="Times New Roman"/>
          <w:sz w:val="28"/>
          <w:szCs w:val="20"/>
        </w:rPr>
        <w:t xml:space="preserve"> тыс. рублей или </w:t>
      </w:r>
      <w:r w:rsidR="00DB2032" w:rsidRPr="00DB2032">
        <w:rPr>
          <w:rFonts w:ascii="Times New Roman" w:eastAsia="Calibri" w:hAnsi="Times New Roman" w:cs="Times New Roman"/>
          <w:sz w:val="28"/>
          <w:szCs w:val="20"/>
        </w:rPr>
        <w:t>10,6</w:t>
      </w:r>
      <w:r w:rsidR="00530194" w:rsidRPr="00DB2032">
        <w:rPr>
          <w:rFonts w:ascii="Times New Roman" w:eastAsia="Calibri" w:hAnsi="Times New Roman" w:cs="Times New Roman"/>
          <w:sz w:val="28"/>
          <w:szCs w:val="20"/>
        </w:rPr>
        <w:t xml:space="preserve">% </w:t>
      </w:r>
      <w:r w:rsidR="00DB2032" w:rsidRPr="00DB2032">
        <w:rPr>
          <w:rFonts w:ascii="Times New Roman" w:eastAsia="Calibri" w:hAnsi="Times New Roman" w:cs="Times New Roman"/>
          <w:sz w:val="28"/>
          <w:szCs w:val="20"/>
        </w:rPr>
        <w:t>меньше</w:t>
      </w:r>
      <w:r w:rsidR="00530194" w:rsidRPr="00DB2032">
        <w:rPr>
          <w:rFonts w:ascii="Times New Roman" w:eastAsia="Calibri" w:hAnsi="Times New Roman" w:cs="Times New Roman"/>
          <w:sz w:val="28"/>
          <w:szCs w:val="20"/>
        </w:rPr>
        <w:t xml:space="preserve"> объема бюджетных ассигнований, предусмотренного решением о бюджете на 202</w:t>
      </w:r>
      <w:r w:rsidR="00DB2032" w:rsidRPr="00DB2032">
        <w:rPr>
          <w:rFonts w:ascii="Times New Roman" w:eastAsia="Calibri" w:hAnsi="Times New Roman" w:cs="Times New Roman"/>
          <w:sz w:val="28"/>
          <w:szCs w:val="20"/>
        </w:rPr>
        <w:t>2</w:t>
      </w:r>
      <w:r w:rsidR="00530194" w:rsidRPr="00DB2032">
        <w:rPr>
          <w:rFonts w:ascii="Times New Roman" w:eastAsia="Calibri" w:hAnsi="Times New Roman" w:cs="Times New Roman"/>
          <w:sz w:val="28"/>
          <w:szCs w:val="20"/>
        </w:rPr>
        <w:t xml:space="preserve"> год.</w:t>
      </w:r>
    </w:p>
    <w:p w:rsidR="00917DD8" w:rsidRPr="00D056CF" w:rsidRDefault="005B0A8D" w:rsidP="00917DD8">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hAnsi="Times New Roman" w:cs="Times New Roman"/>
          <w:b/>
          <w:sz w:val="28"/>
          <w:szCs w:val="20"/>
          <w:lang w:eastAsia="x-none"/>
        </w:rPr>
        <w:t>8</w:t>
      </w:r>
      <w:r w:rsidR="009E284B" w:rsidRPr="00D056CF">
        <w:rPr>
          <w:rFonts w:ascii="Times New Roman" w:hAnsi="Times New Roman" w:cs="Times New Roman"/>
          <w:b/>
          <w:sz w:val="28"/>
          <w:szCs w:val="20"/>
          <w:lang w:eastAsia="x-none"/>
        </w:rPr>
        <w:t>.</w:t>
      </w:r>
      <w:r w:rsidR="007C218D" w:rsidRPr="00D056CF">
        <w:rPr>
          <w:rFonts w:ascii="Times New Roman" w:hAnsi="Times New Roman" w:cs="Times New Roman"/>
          <w:b/>
          <w:sz w:val="28"/>
          <w:szCs w:val="20"/>
          <w:lang w:eastAsia="x-none"/>
        </w:rPr>
        <w:t>1</w:t>
      </w:r>
      <w:r w:rsidR="000627CE" w:rsidRPr="00D056CF">
        <w:rPr>
          <w:rFonts w:ascii="Times New Roman" w:hAnsi="Times New Roman" w:cs="Times New Roman"/>
          <w:b/>
          <w:sz w:val="28"/>
          <w:szCs w:val="20"/>
          <w:lang w:eastAsia="x-none"/>
        </w:rPr>
        <w:t>3</w:t>
      </w:r>
      <w:r w:rsidR="009E284B" w:rsidRPr="00D056CF">
        <w:rPr>
          <w:rFonts w:ascii="Times New Roman" w:hAnsi="Times New Roman" w:cs="Times New Roman"/>
          <w:b/>
          <w:sz w:val="28"/>
          <w:szCs w:val="20"/>
          <w:lang w:eastAsia="x-none"/>
        </w:rPr>
        <w:t>.</w:t>
      </w:r>
      <w:r w:rsidR="009E284B" w:rsidRPr="00D056CF">
        <w:rPr>
          <w:rFonts w:ascii="Times New Roman" w:hAnsi="Times New Roman" w:cs="Times New Roman"/>
          <w:sz w:val="28"/>
          <w:szCs w:val="20"/>
          <w:lang w:eastAsia="x-none"/>
        </w:rPr>
        <w:t xml:space="preserve"> </w:t>
      </w:r>
      <w:r w:rsidR="00F81930" w:rsidRPr="00D056CF">
        <w:rPr>
          <w:rFonts w:ascii="Times New Roman" w:eastAsia="Calibri" w:hAnsi="Times New Roman" w:cs="Times New Roman"/>
          <w:sz w:val="28"/>
          <w:szCs w:val="20"/>
          <w:lang w:eastAsia="x-none"/>
        </w:rPr>
        <w:t>В общем объеме расходов бюджета округа в 202</w:t>
      </w:r>
      <w:r w:rsidR="00B80D19" w:rsidRPr="00D056CF">
        <w:rPr>
          <w:rFonts w:ascii="Times New Roman" w:eastAsia="Calibri" w:hAnsi="Times New Roman" w:cs="Times New Roman"/>
          <w:sz w:val="28"/>
          <w:szCs w:val="20"/>
          <w:lang w:eastAsia="x-none"/>
        </w:rPr>
        <w:t>3</w:t>
      </w:r>
      <w:r w:rsidR="00F81930" w:rsidRPr="00D056CF">
        <w:rPr>
          <w:rFonts w:ascii="Times New Roman" w:eastAsia="Calibri" w:hAnsi="Times New Roman" w:cs="Times New Roman"/>
          <w:sz w:val="28"/>
          <w:szCs w:val="20"/>
          <w:lang w:eastAsia="x-none"/>
        </w:rPr>
        <w:t xml:space="preserve"> году объемы бюджетных ассигнований, предусмотренных на предоставление субсидий муниципальным бюджетным учреждениям на финансовое обеспечение муниципального задания и на иные цели, составляют </w:t>
      </w:r>
      <w:r w:rsidR="00D056CF" w:rsidRPr="00D056CF">
        <w:rPr>
          <w:rFonts w:ascii="Times New Roman" w:eastAsia="Calibri" w:hAnsi="Times New Roman" w:cs="Times New Roman"/>
          <w:sz w:val="28"/>
          <w:szCs w:val="20"/>
          <w:lang w:eastAsia="x-none"/>
        </w:rPr>
        <w:t>68,6</w:t>
      </w:r>
      <w:r w:rsidR="00F81930" w:rsidRPr="00D056CF">
        <w:rPr>
          <w:rFonts w:ascii="Times New Roman" w:eastAsia="Calibri" w:hAnsi="Times New Roman" w:cs="Times New Roman"/>
          <w:sz w:val="28"/>
          <w:szCs w:val="20"/>
          <w:lang w:eastAsia="x-none"/>
        </w:rPr>
        <w:t>% (в 202</w:t>
      </w:r>
      <w:r w:rsidR="00D056CF" w:rsidRPr="00D056CF">
        <w:rPr>
          <w:rFonts w:ascii="Times New Roman" w:eastAsia="Calibri" w:hAnsi="Times New Roman" w:cs="Times New Roman"/>
          <w:sz w:val="28"/>
          <w:szCs w:val="20"/>
          <w:lang w:eastAsia="x-none"/>
        </w:rPr>
        <w:t>2</w:t>
      </w:r>
      <w:r w:rsidR="00F81930" w:rsidRPr="00D056CF">
        <w:rPr>
          <w:rFonts w:ascii="Times New Roman" w:eastAsia="Calibri" w:hAnsi="Times New Roman" w:cs="Times New Roman"/>
          <w:sz w:val="28"/>
          <w:szCs w:val="20"/>
          <w:lang w:eastAsia="x-none"/>
        </w:rPr>
        <w:t xml:space="preserve"> году – </w:t>
      </w:r>
      <w:r w:rsidR="00D056CF" w:rsidRPr="00D056CF">
        <w:rPr>
          <w:rFonts w:ascii="Times New Roman" w:eastAsia="Calibri" w:hAnsi="Times New Roman" w:cs="Times New Roman"/>
          <w:sz w:val="28"/>
          <w:szCs w:val="20"/>
          <w:lang w:eastAsia="x-none"/>
        </w:rPr>
        <w:t>58,9</w:t>
      </w:r>
      <w:r w:rsidR="00F81930" w:rsidRPr="00D056CF">
        <w:rPr>
          <w:rFonts w:ascii="Times New Roman" w:eastAsia="Calibri" w:hAnsi="Times New Roman" w:cs="Times New Roman"/>
          <w:sz w:val="28"/>
          <w:szCs w:val="20"/>
          <w:lang w:eastAsia="x-none"/>
        </w:rPr>
        <w:t>%)</w:t>
      </w:r>
      <w:r w:rsidR="00D056CF">
        <w:rPr>
          <w:rFonts w:ascii="Times New Roman" w:eastAsia="Calibri" w:hAnsi="Times New Roman" w:cs="Times New Roman"/>
          <w:sz w:val="28"/>
          <w:szCs w:val="20"/>
          <w:lang w:eastAsia="x-none"/>
        </w:rPr>
        <w:t>.</w:t>
      </w:r>
    </w:p>
    <w:p w:rsidR="00D056CF" w:rsidRDefault="005B0A8D" w:rsidP="00D056CF">
      <w:pPr>
        <w:suppressAutoHyphens/>
        <w:spacing w:after="0" w:line="283" w:lineRule="auto"/>
        <w:ind w:firstLine="709"/>
        <w:jc w:val="both"/>
        <w:rPr>
          <w:rFonts w:ascii="Times New Roman" w:hAnsi="Times New Roman" w:cs="Times New Roman"/>
          <w:sz w:val="28"/>
          <w:szCs w:val="28"/>
          <w:lang w:eastAsia="x-none"/>
        </w:rPr>
      </w:pPr>
      <w:r>
        <w:rPr>
          <w:rFonts w:ascii="Times New Roman" w:hAnsi="Times New Roman" w:cs="Times New Roman"/>
          <w:b/>
          <w:sz w:val="28"/>
          <w:szCs w:val="28"/>
          <w:lang w:eastAsia="x-none"/>
        </w:rPr>
        <w:t>8</w:t>
      </w:r>
      <w:r w:rsidR="00370570" w:rsidRPr="00D056CF">
        <w:rPr>
          <w:rFonts w:ascii="Times New Roman" w:hAnsi="Times New Roman" w:cs="Times New Roman"/>
          <w:b/>
          <w:sz w:val="28"/>
          <w:szCs w:val="28"/>
          <w:lang w:eastAsia="x-none"/>
        </w:rPr>
        <w:t>.1</w:t>
      </w:r>
      <w:r w:rsidR="000C1C71" w:rsidRPr="00D056CF">
        <w:rPr>
          <w:rFonts w:ascii="Times New Roman" w:hAnsi="Times New Roman" w:cs="Times New Roman"/>
          <w:b/>
          <w:sz w:val="28"/>
          <w:szCs w:val="28"/>
          <w:lang w:eastAsia="x-none"/>
        </w:rPr>
        <w:t>4</w:t>
      </w:r>
      <w:r w:rsidR="00370570" w:rsidRPr="00D056CF">
        <w:rPr>
          <w:rFonts w:ascii="Times New Roman" w:hAnsi="Times New Roman" w:cs="Times New Roman"/>
          <w:b/>
          <w:sz w:val="28"/>
          <w:szCs w:val="28"/>
          <w:lang w:eastAsia="x-none"/>
        </w:rPr>
        <w:t xml:space="preserve">. </w:t>
      </w:r>
      <w:r w:rsidR="00B71744" w:rsidRPr="00D056CF">
        <w:rPr>
          <w:rFonts w:ascii="Times New Roman" w:hAnsi="Times New Roman" w:cs="Times New Roman"/>
          <w:sz w:val="28"/>
          <w:szCs w:val="28"/>
          <w:lang w:eastAsia="x-none"/>
        </w:rPr>
        <w:t xml:space="preserve">Объемы бюджетных ассигнований, направляемых на исполнение публичных нормативных обязательств, утвержденные в пункте 1 статьи </w:t>
      </w:r>
      <w:r w:rsidR="00D056CF" w:rsidRPr="00D056CF">
        <w:rPr>
          <w:rFonts w:ascii="Times New Roman" w:hAnsi="Times New Roman" w:cs="Times New Roman"/>
          <w:sz w:val="28"/>
          <w:szCs w:val="28"/>
          <w:lang w:eastAsia="x-none"/>
        </w:rPr>
        <w:t>5</w:t>
      </w:r>
      <w:r w:rsidR="00B71744" w:rsidRPr="00D056CF">
        <w:rPr>
          <w:rFonts w:ascii="Times New Roman" w:hAnsi="Times New Roman" w:cs="Times New Roman"/>
          <w:sz w:val="28"/>
          <w:szCs w:val="28"/>
          <w:lang w:eastAsia="x-none"/>
        </w:rPr>
        <w:t xml:space="preserve"> проекта решения, соответствуют суммарному объему бюджетных ассигнований, распределенных </w:t>
      </w:r>
      <w:r w:rsidR="00CF3169" w:rsidRPr="00D056CF">
        <w:rPr>
          <w:rFonts w:ascii="Times New Roman" w:hAnsi="Times New Roman" w:cs="Times New Roman"/>
          <w:sz w:val="28"/>
          <w:szCs w:val="28"/>
          <w:lang w:eastAsia="x-none"/>
        </w:rPr>
        <w:t>в соответствии с нормами статьи 74.1 Бюджетного кодекса РФ по целевым статьям, соответствующим каждому виду обязательств.</w:t>
      </w:r>
    </w:p>
    <w:p w:rsidR="00D056CF" w:rsidRDefault="00D056CF" w:rsidP="00D056CF">
      <w:pPr>
        <w:suppressAutoHyphens/>
        <w:spacing w:after="0" w:line="283" w:lineRule="auto"/>
        <w:ind w:firstLine="709"/>
        <w:jc w:val="both"/>
        <w:rPr>
          <w:rFonts w:ascii="Times New Roman" w:eastAsia="Calibri" w:hAnsi="Times New Roman" w:cs="Times New Roman"/>
          <w:sz w:val="28"/>
          <w:szCs w:val="28"/>
          <w:lang w:eastAsia="x-none"/>
        </w:rPr>
      </w:pPr>
      <w:r w:rsidRPr="003A04B4">
        <w:rPr>
          <w:rFonts w:ascii="Times New Roman" w:eastAsia="Calibri" w:hAnsi="Times New Roman" w:cs="Times New Roman"/>
          <w:sz w:val="28"/>
          <w:szCs w:val="28"/>
          <w:lang w:eastAsia="x-none"/>
        </w:rPr>
        <w:t>Удельный вес расходов на исполнение ПНО в общем объеме распределенных</w:t>
      </w:r>
      <w:r w:rsidRPr="003A04B4">
        <w:rPr>
          <w:rFonts w:ascii="Times New Roman" w:hAnsi="Times New Roman" w:cs="Times New Roman"/>
          <w:sz w:val="28"/>
          <w:szCs w:val="28"/>
          <w:lang w:eastAsia="x-none"/>
        </w:rPr>
        <w:t xml:space="preserve"> в соответствии с классификацией расходов бюджетов бюджетны</w:t>
      </w:r>
      <w:r w:rsidRPr="003A04B4">
        <w:rPr>
          <w:rFonts w:ascii="Times New Roman" w:eastAsia="Calibri" w:hAnsi="Times New Roman" w:cs="Times New Roman"/>
          <w:sz w:val="28"/>
          <w:szCs w:val="28"/>
          <w:lang w:eastAsia="x-none"/>
        </w:rPr>
        <w:t>х</w:t>
      </w:r>
      <w:r w:rsidRPr="003A04B4">
        <w:rPr>
          <w:rFonts w:ascii="Times New Roman" w:hAnsi="Times New Roman" w:cs="Times New Roman"/>
          <w:sz w:val="28"/>
          <w:szCs w:val="28"/>
          <w:lang w:eastAsia="x-none"/>
        </w:rPr>
        <w:t xml:space="preserve"> ассигновани</w:t>
      </w:r>
      <w:r w:rsidRPr="003A04B4">
        <w:rPr>
          <w:rFonts w:ascii="Times New Roman" w:eastAsia="Calibri" w:hAnsi="Times New Roman" w:cs="Times New Roman"/>
          <w:sz w:val="28"/>
          <w:szCs w:val="28"/>
          <w:lang w:eastAsia="x-none"/>
        </w:rPr>
        <w:t>й составит</w:t>
      </w:r>
      <w:r w:rsidRPr="001A113C">
        <w:rPr>
          <w:rFonts w:ascii="Times New Roman" w:eastAsia="Calibri" w:hAnsi="Times New Roman" w:cs="Times New Roman"/>
          <w:sz w:val="28"/>
          <w:szCs w:val="28"/>
          <w:lang w:eastAsia="x-none"/>
        </w:rPr>
        <w:t>: в 202</w:t>
      </w:r>
      <w:r>
        <w:rPr>
          <w:rFonts w:ascii="Times New Roman" w:eastAsia="Calibri" w:hAnsi="Times New Roman" w:cs="Times New Roman"/>
          <w:sz w:val="28"/>
          <w:szCs w:val="28"/>
          <w:lang w:eastAsia="x-none"/>
        </w:rPr>
        <w:t>3</w:t>
      </w:r>
      <w:r w:rsidRPr="001A113C">
        <w:rPr>
          <w:rFonts w:ascii="Times New Roman" w:eastAsia="Calibri" w:hAnsi="Times New Roman" w:cs="Times New Roman"/>
          <w:sz w:val="28"/>
          <w:szCs w:val="28"/>
          <w:lang w:eastAsia="x-none"/>
        </w:rPr>
        <w:t xml:space="preserve"> году – </w:t>
      </w:r>
      <w:r>
        <w:rPr>
          <w:rFonts w:ascii="Times New Roman" w:eastAsia="Calibri" w:hAnsi="Times New Roman" w:cs="Times New Roman"/>
          <w:sz w:val="28"/>
          <w:szCs w:val="28"/>
          <w:lang w:eastAsia="x-none"/>
        </w:rPr>
        <w:t>1,7</w:t>
      </w:r>
      <w:r w:rsidRPr="001A113C">
        <w:rPr>
          <w:rFonts w:ascii="Times New Roman" w:eastAsia="Calibri" w:hAnsi="Times New Roman" w:cs="Times New Roman"/>
          <w:sz w:val="28"/>
          <w:szCs w:val="28"/>
          <w:lang w:eastAsia="x-none"/>
        </w:rPr>
        <w:t> %, в 202</w:t>
      </w:r>
      <w:r>
        <w:rPr>
          <w:rFonts w:ascii="Times New Roman" w:eastAsia="Calibri" w:hAnsi="Times New Roman" w:cs="Times New Roman"/>
          <w:sz w:val="28"/>
          <w:szCs w:val="28"/>
          <w:lang w:eastAsia="x-none"/>
        </w:rPr>
        <w:t>4</w:t>
      </w:r>
      <w:r w:rsidRPr="001A113C">
        <w:rPr>
          <w:rFonts w:ascii="Times New Roman" w:eastAsia="Calibri" w:hAnsi="Times New Roman" w:cs="Times New Roman"/>
          <w:sz w:val="28"/>
          <w:szCs w:val="28"/>
          <w:lang w:eastAsia="x-none"/>
        </w:rPr>
        <w:t xml:space="preserve"> году – 1,</w:t>
      </w:r>
      <w:r>
        <w:rPr>
          <w:rFonts w:ascii="Times New Roman" w:eastAsia="Calibri" w:hAnsi="Times New Roman" w:cs="Times New Roman"/>
          <w:sz w:val="28"/>
          <w:szCs w:val="28"/>
          <w:lang w:eastAsia="x-none"/>
        </w:rPr>
        <w:t>9</w:t>
      </w:r>
      <w:r w:rsidRPr="001A113C">
        <w:rPr>
          <w:rFonts w:ascii="Times New Roman" w:eastAsia="Calibri" w:hAnsi="Times New Roman" w:cs="Times New Roman"/>
          <w:sz w:val="28"/>
          <w:szCs w:val="28"/>
          <w:lang w:eastAsia="x-none"/>
        </w:rPr>
        <w:t>%, в 202</w:t>
      </w:r>
      <w:r>
        <w:rPr>
          <w:rFonts w:ascii="Times New Roman" w:eastAsia="Calibri" w:hAnsi="Times New Roman" w:cs="Times New Roman"/>
          <w:sz w:val="28"/>
          <w:szCs w:val="28"/>
          <w:lang w:eastAsia="x-none"/>
        </w:rPr>
        <w:t>5</w:t>
      </w:r>
      <w:r w:rsidRPr="001A113C">
        <w:rPr>
          <w:rFonts w:ascii="Times New Roman" w:eastAsia="Calibri" w:hAnsi="Times New Roman" w:cs="Times New Roman"/>
          <w:sz w:val="28"/>
          <w:szCs w:val="28"/>
          <w:lang w:eastAsia="x-none"/>
        </w:rPr>
        <w:t xml:space="preserve"> году – </w:t>
      </w:r>
      <w:r>
        <w:rPr>
          <w:rFonts w:ascii="Times New Roman" w:eastAsia="Calibri" w:hAnsi="Times New Roman" w:cs="Times New Roman"/>
          <w:sz w:val="28"/>
          <w:szCs w:val="28"/>
          <w:lang w:eastAsia="x-none"/>
        </w:rPr>
        <w:t>2,0</w:t>
      </w:r>
      <w:r w:rsidRPr="001A113C">
        <w:rPr>
          <w:rFonts w:ascii="Times New Roman" w:eastAsia="Calibri" w:hAnsi="Times New Roman" w:cs="Times New Roman"/>
          <w:sz w:val="28"/>
          <w:szCs w:val="28"/>
          <w:lang w:eastAsia="x-none"/>
        </w:rPr>
        <w:t>%.</w:t>
      </w:r>
    </w:p>
    <w:p w:rsidR="00D056CF" w:rsidRPr="00F76770" w:rsidRDefault="005B0A8D" w:rsidP="00D056CF">
      <w:pPr>
        <w:spacing w:after="0" w:line="283" w:lineRule="auto"/>
        <w:ind w:firstLine="709"/>
        <w:jc w:val="both"/>
        <w:rPr>
          <w:rFonts w:ascii="Times New Roman" w:hAnsi="Times New Roman" w:cs="Times New Roman"/>
          <w:sz w:val="28"/>
          <w:szCs w:val="28"/>
          <w:lang w:eastAsia="x-none"/>
        </w:rPr>
      </w:pPr>
      <w:r>
        <w:rPr>
          <w:rFonts w:ascii="Times New Roman" w:hAnsi="Times New Roman" w:cs="Times New Roman"/>
          <w:b/>
          <w:sz w:val="28"/>
          <w:szCs w:val="28"/>
          <w:lang w:eastAsia="x-none"/>
        </w:rPr>
        <w:t>8</w:t>
      </w:r>
      <w:r w:rsidR="00D056CF" w:rsidRPr="00A02BBB">
        <w:rPr>
          <w:rFonts w:ascii="Times New Roman" w:hAnsi="Times New Roman" w:cs="Times New Roman"/>
          <w:b/>
          <w:sz w:val="28"/>
          <w:szCs w:val="28"/>
          <w:lang w:eastAsia="x-none"/>
        </w:rPr>
        <w:t xml:space="preserve">.15. </w:t>
      </w:r>
      <w:r w:rsidR="00D056CF" w:rsidRPr="00A02BBB">
        <w:rPr>
          <w:rFonts w:ascii="Times New Roman" w:hAnsi="Times New Roman" w:cs="Times New Roman"/>
          <w:sz w:val="28"/>
          <w:szCs w:val="28"/>
          <w:lang w:eastAsia="x-none"/>
        </w:rPr>
        <w:t>Расходы бюджета округа на капитальные вложения в объекты муниципальной собственности прогнозируются на 202</w:t>
      </w:r>
      <w:r w:rsidR="00A02BBB" w:rsidRPr="00A02BBB">
        <w:rPr>
          <w:rFonts w:ascii="Times New Roman" w:hAnsi="Times New Roman" w:cs="Times New Roman"/>
          <w:sz w:val="28"/>
          <w:szCs w:val="28"/>
          <w:lang w:eastAsia="x-none"/>
        </w:rPr>
        <w:t>3</w:t>
      </w:r>
      <w:r w:rsidR="00D056CF" w:rsidRPr="00A02BBB">
        <w:rPr>
          <w:rFonts w:ascii="Times New Roman" w:hAnsi="Times New Roman" w:cs="Times New Roman"/>
          <w:sz w:val="28"/>
          <w:szCs w:val="28"/>
          <w:lang w:eastAsia="x-none"/>
        </w:rPr>
        <w:t xml:space="preserve"> год в общей сумме </w:t>
      </w:r>
      <w:r w:rsidR="00CC37EE">
        <w:rPr>
          <w:rFonts w:ascii="Times New Roman" w:hAnsi="Times New Roman" w:cs="Times New Roman"/>
          <w:sz w:val="28"/>
          <w:szCs w:val="28"/>
          <w:lang w:eastAsia="x-none"/>
        </w:rPr>
        <w:t xml:space="preserve">     </w:t>
      </w:r>
      <w:r w:rsidR="00A02BBB" w:rsidRPr="00A02BBB">
        <w:rPr>
          <w:rFonts w:ascii="Times New Roman" w:hAnsi="Times New Roman" w:cs="Times New Roman"/>
          <w:sz w:val="28"/>
          <w:szCs w:val="28"/>
          <w:lang w:eastAsia="x-none"/>
        </w:rPr>
        <w:t>365 494,8</w:t>
      </w:r>
      <w:r w:rsidR="00A70491">
        <w:rPr>
          <w:rFonts w:ascii="Times New Roman" w:hAnsi="Times New Roman" w:cs="Times New Roman"/>
          <w:sz w:val="28"/>
          <w:szCs w:val="28"/>
          <w:lang w:eastAsia="x-none"/>
        </w:rPr>
        <w:t xml:space="preserve"> </w:t>
      </w:r>
      <w:r w:rsidR="00D056CF" w:rsidRPr="00A02BBB">
        <w:rPr>
          <w:rFonts w:ascii="Times New Roman" w:hAnsi="Times New Roman" w:cs="Times New Roman"/>
          <w:sz w:val="28"/>
          <w:szCs w:val="28"/>
          <w:lang w:eastAsia="x-none"/>
        </w:rPr>
        <w:t xml:space="preserve">тыс. рублей (в том числе средства вышестоящих бюджетов в сумме </w:t>
      </w:r>
      <w:r w:rsidR="00A02BBB" w:rsidRPr="00A02BBB">
        <w:rPr>
          <w:rFonts w:ascii="Times New Roman" w:hAnsi="Times New Roman" w:cs="Times New Roman"/>
          <w:sz w:val="28"/>
          <w:szCs w:val="28"/>
          <w:lang w:eastAsia="x-none"/>
        </w:rPr>
        <w:t>319 172,3</w:t>
      </w:r>
      <w:r w:rsidR="00D056CF" w:rsidRPr="00A02BBB">
        <w:rPr>
          <w:rFonts w:ascii="Times New Roman" w:hAnsi="Times New Roman" w:cs="Times New Roman"/>
          <w:sz w:val="28"/>
          <w:szCs w:val="28"/>
          <w:lang w:eastAsia="x-none"/>
        </w:rPr>
        <w:t xml:space="preserve"> тыс. рублей</w:t>
      </w:r>
      <w:r w:rsidR="00D056CF" w:rsidRPr="00F76770">
        <w:rPr>
          <w:rFonts w:ascii="Times New Roman" w:hAnsi="Times New Roman" w:cs="Times New Roman"/>
          <w:sz w:val="28"/>
          <w:szCs w:val="28"/>
          <w:lang w:eastAsia="x-none"/>
        </w:rPr>
        <w:t xml:space="preserve">) размер которых на </w:t>
      </w:r>
      <w:r w:rsidR="00F07038" w:rsidRPr="00F76770">
        <w:rPr>
          <w:rFonts w:ascii="Times New Roman" w:hAnsi="Times New Roman" w:cs="Times New Roman"/>
          <w:sz w:val="28"/>
          <w:szCs w:val="28"/>
          <w:lang w:eastAsia="x-none"/>
        </w:rPr>
        <w:t>30,3</w:t>
      </w:r>
      <w:r w:rsidR="00D056CF" w:rsidRPr="00F76770">
        <w:rPr>
          <w:rFonts w:ascii="Times New Roman" w:hAnsi="Times New Roman" w:cs="Times New Roman"/>
          <w:sz w:val="28"/>
          <w:szCs w:val="28"/>
          <w:lang w:eastAsia="x-none"/>
        </w:rPr>
        <w:t xml:space="preserve">% </w:t>
      </w:r>
      <w:r w:rsidR="00F07038" w:rsidRPr="00F76770">
        <w:rPr>
          <w:rFonts w:ascii="Times New Roman" w:hAnsi="Times New Roman" w:cs="Times New Roman"/>
          <w:sz w:val="28"/>
          <w:szCs w:val="28"/>
          <w:lang w:eastAsia="x-none"/>
        </w:rPr>
        <w:t>ниж</w:t>
      </w:r>
      <w:r w:rsidR="00D056CF" w:rsidRPr="00F76770">
        <w:rPr>
          <w:rFonts w:ascii="Times New Roman" w:hAnsi="Times New Roman" w:cs="Times New Roman"/>
          <w:sz w:val="28"/>
          <w:szCs w:val="28"/>
          <w:lang w:eastAsia="x-none"/>
        </w:rPr>
        <w:t>е уровня утвержденного объема в 202</w:t>
      </w:r>
      <w:r w:rsidR="00F07038" w:rsidRPr="00F76770">
        <w:rPr>
          <w:rFonts w:ascii="Times New Roman" w:hAnsi="Times New Roman" w:cs="Times New Roman"/>
          <w:sz w:val="28"/>
          <w:szCs w:val="28"/>
          <w:lang w:eastAsia="x-none"/>
        </w:rPr>
        <w:t>2</w:t>
      </w:r>
      <w:r w:rsidR="00D056CF" w:rsidRPr="00F76770">
        <w:rPr>
          <w:rFonts w:ascii="Times New Roman" w:hAnsi="Times New Roman" w:cs="Times New Roman"/>
          <w:sz w:val="28"/>
          <w:szCs w:val="28"/>
          <w:lang w:eastAsia="x-none"/>
        </w:rPr>
        <w:t xml:space="preserve"> году, их доля в общем объеме расходов бюджета округа </w:t>
      </w:r>
      <w:r w:rsidR="00D056CF" w:rsidRPr="00F76770">
        <w:rPr>
          <w:rFonts w:ascii="Times New Roman" w:hAnsi="Times New Roman" w:cs="Times New Roman"/>
          <w:sz w:val="28"/>
          <w:szCs w:val="28"/>
          <w:lang w:eastAsia="x-none"/>
        </w:rPr>
        <w:lastRenderedPageBreak/>
        <w:t xml:space="preserve">составит </w:t>
      </w:r>
      <w:r w:rsidR="00F76770" w:rsidRPr="00F76770">
        <w:rPr>
          <w:rFonts w:ascii="Times New Roman" w:hAnsi="Times New Roman" w:cs="Times New Roman"/>
          <w:sz w:val="28"/>
          <w:szCs w:val="28"/>
          <w:lang w:eastAsia="x-none"/>
        </w:rPr>
        <w:t>11,6</w:t>
      </w:r>
      <w:r w:rsidR="00D056CF" w:rsidRPr="00F76770">
        <w:rPr>
          <w:rFonts w:ascii="Times New Roman" w:hAnsi="Times New Roman" w:cs="Times New Roman"/>
          <w:sz w:val="28"/>
          <w:szCs w:val="28"/>
          <w:lang w:eastAsia="x-none"/>
        </w:rPr>
        <w:t>% (в 202</w:t>
      </w:r>
      <w:r w:rsidR="00F76770" w:rsidRPr="00F76770">
        <w:rPr>
          <w:rFonts w:ascii="Times New Roman" w:hAnsi="Times New Roman" w:cs="Times New Roman"/>
          <w:sz w:val="28"/>
          <w:szCs w:val="28"/>
          <w:lang w:eastAsia="x-none"/>
        </w:rPr>
        <w:t>2</w:t>
      </w:r>
      <w:r w:rsidR="00D056CF" w:rsidRPr="00F76770">
        <w:rPr>
          <w:rFonts w:ascii="Times New Roman" w:hAnsi="Times New Roman" w:cs="Times New Roman"/>
          <w:sz w:val="28"/>
          <w:szCs w:val="28"/>
          <w:lang w:eastAsia="x-none"/>
        </w:rPr>
        <w:t xml:space="preserve"> году – </w:t>
      </w:r>
      <w:r w:rsidR="00F76770" w:rsidRPr="00F76770">
        <w:rPr>
          <w:rFonts w:ascii="Times New Roman" w:hAnsi="Times New Roman" w:cs="Times New Roman"/>
          <w:sz w:val="28"/>
          <w:szCs w:val="28"/>
          <w:lang w:eastAsia="x-none"/>
        </w:rPr>
        <w:t>15,0</w:t>
      </w:r>
      <w:r w:rsidR="00D056CF" w:rsidRPr="00F76770">
        <w:rPr>
          <w:rFonts w:ascii="Times New Roman" w:hAnsi="Times New Roman" w:cs="Times New Roman"/>
          <w:sz w:val="28"/>
          <w:szCs w:val="28"/>
          <w:lang w:eastAsia="x-none"/>
        </w:rPr>
        <w:t xml:space="preserve">%). В плановом периоде доля расходов снижается до </w:t>
      </w:r>
      <w:r w:rsidR="00F76770" w:rsidRPr="00F76770">
        <w:rPr>
          <w:rFonts w:ascii="Times New Roman" w:hAnsi="Times New Roman" w:cs="Times New Roman"/>
          <w:sz w:val="28"/>
          <w:szCs w:val="28"/>
          <w:lang w:eastAsia="x-none"/>
        </w:rPr>
        <w:t>3,2</w:t>
      </w:r>
      <w:r w:rsidR="00D056CF" w:rsidRPr="00F76770">
        <w:rPr>
          <w:rFonts w:ascii="Times New Roman" w:hAnsi="Times New Roman" w:cs="Times New Roman"/>
          <w:sz w:val="28"/>
          <w:szCs w:val="28"/>
          <w:lang w:eastAsia="x-none"/>
        </w:rPr>
        <w:t>% в 202</w:t>
      </w:r>
      <w:r w:rsidR="00F76770" w:rsidRPr="00F76770">
        <w:rPr>
          <w:rFonts w:ascii="Times New Roman" w:hAnsi="Times New Roman" w:cs="Times New Roman"/>
          <w:sz w:val="28"/>
          <w:szCs w:val="28"/>
          <w:lang w:eastAsia="x-none"/>
        </w:rPr>
        <w:t>4</w:t>
      </w:r>
      <w:r w:rsidR="00D056CF" w:rsidRPr="00F76770">
        <w:rPr>
          <w:rFonts w:ascii="Times New Roman" w:hAnsi="Times New Roman" w:cs="Times New Roman"/>
          <w:sz w:val="28"/>
          <w:szCs w:val="28"/>
          <w:lang w:eastAsia="x-none"/>
        </w:rPr>
        <w:t xml:space="preserve"> году.</w:t>
      </w:r>
    </w:p>
    <w:p w:rsidR="00642E75" w:rsidRPr="00642E75" w:rsidRDefault="005B0A8D" w:rsidP="00642E75">
      <w:pPr>
        <w:suppressAutoHyphen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sidR="00D15BA3" w:rsidRPr="00642E75">
        <w:rPr>
          <w:rFonts w:ascii="Times New Roman" w:eastAsia="Calibri" w:hAnsi="Times New Roman" w:cs="Times New Roman"/>
          <w:b/>
          <w:sz w:val="28"/>
          <w:szCs w:val="28"/>
        </w:rPr>
        <w:t>.</w:t>
      </w:r>
      <w:r w:rsidR="00932F58" w:rsidRPr="00642E75">
        <w:rPr>
          <w:rFonts w:ascii="Times New Roman" w:eastAsia="Calibri" w:hAnsi="Times New Roman" w:cs="Times New Roman"/>
          <w:b/>
          <w:sz w:val="28"/>
          <w:szCs w:val="28"/>
        </w:rPr>
        <w:t>1</w:t>
      </w:r>
      <w:r w:rsidR="00D056CF" w:rsidRPr="00642E75">
        <w:rPr>
          <w:rFonts w:ascii="Times New Roman" w:eastAsia="Calibri" w:hAnsi="Times New Roman" w:cs="Times New Roman"/>
          <w:b/>
          <w:sz w:val="28"/>
          <w:szCs w:val="28"/>
        </w:rPr>
        <w:t>6</w:t>
      </w:r>
      <w:r w:rsidR="0011656F" w:rsidRPr="00642E75">
        <w:rPr>
          <w:rFonts w:ascii="Times New Roman" w:eastAsia="Calibri" w:hAnsi="Times New Roman" w:cs="Times New Roman"/>
          <w:b/>
          <w:sz w:val="28"/>
          <w:szCs w:val="28"/>
        </w:rPr>
        <w:t>.</w:t>
      </w:r>
      <w:r w:rsidR="00D15BA3" w:rsidRPr="00642E75">
        <w:rPr>
          <w:rFonts w:ascii="Times New Roman" w:eastAsia="Calibri" w:hAnsi="Times New Roman" w:cs="Times New Roman"/>
          <w:b/>
          <w:sz w:val="28"/>
          <w:szCs w:val="28"/>
        </w:rPr>
        <w:t xml:space="preserve"> </w:t>
      </w:r>
      <w:r w:rsidR="00642E75" w:rsidRPr="00642E75">
        <w:rPr>
          <w:rFonts w:ascii="Times New Roman" w:eastAsia="Calibri" w:hAnsi="Times New Roman" w:cs="Times New Roman"/>
          <w:sz w:val="28"/>
          <w:szCs w:val="28"/>
        </w:rPr>
        <w:t xml:space="preserve">Объем бюджетных ассигнований Дорожного фонда </w:t>
      </w:r>
      <w:r w:rsidR="00642E75" w:rsidRPr="00642E75">
        <w:rPr>
          <w:rFonts w:ascii="Times New Roman" w:hAnsi="Times New Roman" w:cs="Times New Roman"/>
          <w:sz w:val="28"/>
          <w:szCs w:val="28"/>
        </w:rPr>
        <w:t>Печенгского муниципального округа Мурманской области</w:t>
      </w:r>
      <w:r w:rsidR="00642E75" w:rsidRPr="00642E75">
        <w:rPr>
          <w:rFonts w:ascii="Times New Roman" w:eastAsia="Calibri" w:hAnsi="Times New Roman" w:cs="Times New Roman"/>
          <w:sz w:val="28"/>
          <w:szCs w:val="28"/>
        </w:rPr>
        <w:t xml:space="preserve"> предлагается в </w:t>
      </w:r>
      <w:r w:rsidR="00642E75">
        <w:rPr>
          <w:rFonts w:ascii="Times New Roman" w:eastAsia="Calibri" w:hAnsi="Times New Roman" w:cs="Times New Roman"/>
          <w:sz w:val="28"/>
          <w:szCs w:val="28"/>
        </w:rPr>
        <w:t>проекте</w:t>
      </w:r>
      <w:r w:rsidR="00642E75" w:rsidRPr="00642E75">
        <w:rPr>
          <w:rFonts w:ascii="Times New Roman" w:eastAsia="Calibri" w:hAnsi="Times New Roman" w:cs="Times New Roman"/>
          <w:sz w:val="28"/>
          <w:szCs w:val="28"/>
        </w:rPr>
        <w:t xml:space="preserve"> к утверждению на 2023 год в объемах</w:t>
      </w:r>
      <w:r w:rsidR="00642E75">
        <w:rPr>
          <w:rFonts w:ascii="Times New Roman" w:eastAsia="Calibri" w:hAnsi="Times New Roman" w:cs="Times New Roman"/>
          <w:sz w:val="28"/>
          <w:szCs w:val="28"/>
        </w:rPr>
        <w:t xml:space="preserve"> </w:t>
      </w:r>
      <w:r w:rsidR="00642E75" w:rsidRPr="00642E75">
        <w:rPr>
          <w:rFonts w:ascii="Times New Roman" w:eastAsia="Calibri" w:hAnsi="Times New Roman" w:cs="Times New Roman"/>
          <w:sz w:val="28"/>
          <w:szCs w:val="28"/>
        </w:rPr>
        <w:t xml:space="preserve">прогнозируемых поступлений на общую сумму </w:t>
      </w:r>
      <w:r w:rsidR="00642E75">
        <w:rPr>
          <w:rFonts w:ascii="Times New Roman" w:eastAsia="Calibri" w:hAnsi="Times New Roman" w:cs="Times New Roman"/>
          <w:sz w:val="28"/>
          <w:szCs w:val="28"/>
        </w:rPr>
        <w:t xml:space="preserve">62 635,9 </w:t>
      </w:r>
      <w:r w:rsidR="00642E75" w:rsidRPr="00642E75">
        <w:rPr>
          <w:rFonts w:ascii="Times New Roman" w:eastAsia="Calibri" w:hAnsi="Times New Roman" w:cs="Times New Roman"/>
          <w:sz w:val="28"/>
          <w:szCs w:val="28"/>
        </w:rPr>
        <w:t>тыс. рублей, что</w:t>
      </w:r>
      <w:r w:rsidR="00642E75">
        <w:rPr>
          <w:rFonts w:ascii="Times New Roman" w:eastAsia="Calibri" w:hAnsi="Times New Roman" w:cs="Times New Roman"/>
          <w:sz w:val="28"/>
          <w:szCs w:val="28"/>
        </w:rPr>
        <w:t xml:space="preserve"> меньше</w:t>
      </w:r>
      <w:r w:rsidR="00642E75" w:rsidRPr="00642E75">
        <w:rPr>
          <w:rFonts w:ascii="Times New Roman" w:eastAsia="Calibri" w:hAnsi="Times New Roman" w:cs="Times New Roman"/>
          <w:sz w:val="28"/>
          <w:szCs w:val="28"/>
        </w:rPr>
        <w:t xml:space="preserve"> на </w:t>
      </w:r>
      <w:r w:rsidR="001304CD">
        <w:rPr>
          <w:rFonts w:ascii="Times New Roman" w:eastAsia="Calibri" w:hAnsi="Times New Roman" w:cs="Times New Roman"/>
          <w:sz w:val="28"/>
          <w:szCs w:val="28"/>
        </w:rPr>
        <w:t>18 442,0</w:t>
      </w:r>
      <w:r w:rsidR="00642E75" w:rsidRPr="00642E75">
        <w:rPr>
          <w:rFonts w:ascii="Times New Roman" w:eastAsia="Calibri" w:hAnsi="Times New Roman" w:cs="Times New Roman"/>
          <w:sz w:val="28"/>
          <w:szCs w:val="28"/>
        </w:rPr>
        <w:t xml:space="preserve"> тыс. рублей или на </w:t>
      </w:r>
      <w:r w:rsidR="001304CD">
        <w:rPr>
          <w:rFonts w:ascii="Times New Roman" w:eastAsia="Calibri" w:hAnsi="Times New Roman" w:cs="Times New Roman"/>
          <w:sz w:val="28"/>
          <w:szCs w:val="28"/>
        </w:rPr>
        <w:t>22,7</w:t>
      </w:r>
      <w:r w:rsidR="00642E75" w:rsidRPr="00642E75">
        <w:rPr>
          <w:rFonts w:ascii="Times New Roman" w:eastAsia="Calibri" w:hAnsi="Times New Roman" w:cs="Times New Roman"/>
          <w:sz w:val="28"/>
          <w:szCs w:val="28"/>
        </w:rPr>
        <w:t>%, объема планируемых</w:t>
      </w:r>
      <w:r w:rsidR="00642E75">
        <w:rPr>
          <w:rFonts w:ascii="Times New Roman" w:eastAsia="Calibri" w:hAnsi="Times New Roman" w:cs="Times New Roman"/>
          <w:sz w:val="28"/>
          <w:szCs w:val="28"/>
        </w:rPr>
        <w:t xml:space="preserve"> </w:t>
      </w:r>
      <w:r w:rsidR="00642E75" w:rsidRPr="00642E75">
        <w:rPr>
          <w:rFonts w:ascii="Times New Roman" w:eastAsia="Calibri" w:hAnsi="Times New Roman" w:cs="Times New Roman"/>
          <w:sz w:val="28"/>
          <w:szCs w:val="28"/>
        </w:rPr>
        <w:t>поступлений в 2022 году.</w:t>
      </w:r>
    </w:p>
    <w:p w:rsidR="00FA7AA3" w:rsidRPr="00F66107" w:rsidRDefault="00F66107" w:rsidP="00FA7AA3">
      <w:pPr>
        <w:suppressAutoHyphens/>
        <w:spacing w:after="0" w:line="283" w:lineRule="auto"/>
        <w:ind w:firstLine="709"/>
        <w:jc w:val="both"/>
        <w:rPr>
          <w:rFonts w:ascii="Times New Roman" w:eastAsia="Calibri" w:hAnsi="Times New Roman" w:cs="Times New Roman"/>
          <w:sz w:val="28"/>
          <w:szCs w:val="28"/>
        </w:rPr>
      </w:pPr>
      <w:r w:rsidRPr="00F66107">
        <w:rPr>
          <w:rFonts w:ascii="Times New Roman" w:eastAsia="Calibri" w:hAnsi="Times New Roman" w:cs="Times New Roman"/>
          <w:b/>
          <w:sz w:val="28"/>
          <w:szCs w:val="28"/>
        </w:rPr>
        <w:t>8</w:t>
      </w:r>
      <w:r w:rsidR="00583207" w:rsidRPr="00F66107">
        <w:rPr>
          <w:rFonts w:ascii="Times New Roman" w:eastAsia="Calibri" w:hAnsi="Times New Roman" w:cs="Times New Roman"/>
          <w:b/>
          <w:sz w:val="28"/>
          <w:szCs w:val="28"/>
        </w:rPr>
        <w:t>.1</w:t>
      </w:r>
      <w:r w:rsidR="00FA7AA3" w:rsidRPr="00F66107">
        <w:rPr>
          <w:rFonts w:ascii="Times New Roman" w:eastAsia="Calibri" w:hAnsi="Times New Roman" w:cs="Times New Roman"/>
          <w:b/>
          <w:sz w:val="28"/>
          <w:szCs w:val="28"/>
        </w:rPr>
        <w:t>7</w:t>
      </w:r>
      <w:r w:rsidR="00583207" w:rsidRPr="00F66107">
        <w:rPr>
          <w:rFonts w:ascii="Times New Roman" w:eastAsia="Calibri" w:hAnsi="Times New Roman" w:cs="Times New Roman"/>
          <w:b/>
          <w:sz w:val="28"/>
          <w:szCs w:val="28"/>
        </w:rPr>
        <w:t>.</w:t>
      </w:r>
      <w:r w:rsidR="00431D8B" w:rsidRPr="00F66107">
        <w:rPr>
          <w:rFonts w:ascii="Times New Roman" w:eastAsia="Calibri" w:hAnsi="Times New Roman" w:cs="Times New Roman"/>
          <w:b/>
          <w:sz w:val="28"/>
          <w:szCs w:val="28"/>
        </w:rPr>
        <w:t xml:space="preserve"> </w:t>
      </w:r>
      <w:r w:rsidR="00FA7AA3" w:rsidRPr="00F66107">
        <w:rPr>
          <w:rFonts w:ascii="Times New Roman" w:eastAsia="Calibri" w:hAnsi="Times New Roman" w:cs="Times New Roman"/>
          <w:sz w:val="28"/>
          <w:szCs w:val="28"/>
        </w:rPr>
        <w:t xml:space="preserve">При проведении анализа планирования расходов </w:t>
      </w:r>
      <w:r w:rsidRPr="00F66107">
        <w:rPr>
          <w:rFonts w:ascii="Times New Roman" w:eastAsia="Calibri" w:hAnsi="Times New Roman" w:cs="Times New Roman"/>
          <w:sz w:val="28"/>
          <w:szCs w:val="28"/>
        </w:rPr>
        <w:t>выявлено следующее.</w:t>
      </w:r>
    </w:p>
    <w:p w:rsidR="00FA7AA3" w:rsidRPr="00F66107" w:rsidRDefault="00F66107" w:rsidP="00FA7AA3">
      <w:pPr>
        <w:suppressAutoHyphens/>
        <w:spacing w:after="0" w:line="283" w:lineRule="auto"/>
        <w:ind w:firstLine="709"/>
        <w:jc w:val="both"/>
        <w:rPr>
          <w:rFonts w:ascii="Times New Roman" w:eastAsia="Calibri" w:hAnsi="Times New Roman" w:cs="Times New Roman"/>
          <w:sz w:val="28"/>
          <w:szCs w:val="20"/>
        </w:rPr>
      </w:pPr>
      <w:r w:rsidRPr="00F66107">
        <w:rPr>
          <w:rFonts w:ascii="Times New Roman" w:eastAsia="Calibri" w:hAnsi="Times New Roman" w:cs="Times New Roman"/>
          <w:sz w:val="28"/>
          <w:szCs w:val="28"/>
        </w:rPr>
        <w:t>Р</w:t>
      </w:r>
      <w:r w:rsidR="00FA7AA3" w:rsidRPr="00F66107">
        <w:rPr>
          <w:rFonts w:ascii="Times New Roman" w:eastAsia="Calibri" w:hAnsi="Times New Roman" w:cs="Times New Roman"/>
          <w:sz w:val="28"/>
          <w:szCs w:val="28"/>
        </w:rPr>
        <w:t xml:space="preserve">асходы </w:t>
      </w:r>
      <w:r w:rsidR="00FA7AA3" w:rsidRPr="00F66107">
        <w:rPr>
          <w:rFonts w:ascii="Times New Roman" w:eastAsia="Calibri" w:hAnsi="Times New Roman" w:cs="Times New Roman"/>
          <w:sz w:val="28"/>
          <w:szCs w:val="20"/>
        </w:rPr>
        <w:t xml:space="preserve">на функционирование (обеспечение деятельности) представительного органа местного самоуправления (Совет депутатов Печенгского муниципального округа) запланированы в рамках муниципальной программы, в нарушение норм </w:t>
      </w:r>
      <w:r w:rsidR="006D1F9C" w:rsidRPr="00F66107">
        <w:rPr>
          <w:rFonts w:ascii="Times New Roman" w:eastAsia="Calibri" w:hAnsi="Times New Roman" w:cs="Times New Roman"/>
          <w:sz w:val="28"/>
          <w:szCs w:val="20"/>
        </w:rPr>
        <w:t xml:space="preserve">Федерального закона от 06.10.2003 № 131-ФЗ «Об общих принципах организации местного самоуправления в Российской Федерации», </w:t>
      </w:r>
      <w:r w:rsidR="00FA7AA3" w:rsidRPr="00F66107">
        <w:rPr>
          <w:rFonts w:ascii="Times New Roman" w:eastAsia="Calibri" w:hAnsi="Times New Roman" w:cs="Times New Roman"/>
          <w:sz w:val="28"/>
          <w:szCs w:val="20"/>
        </w:rPr>
        <w:t xml:space="preserve">Устава Печенгского муниципального округа и Методических рекомендаций по составлению и исполнению бюджетов субъектов Российской Федерации и местных бюджетов на основе государственных (муниципальных) программ (письмо Минфина России </w:t>
      </w:r>
      <w:r w:rsidRPr="00F66107">
        <w:rPr>
          <w:rFonts w:ascii="Times New Roman" w:eastAsia="Calibri" w:hAnsi="Times New Roman" w:cs="Times New Roman"/>
          <w:sz w:val="28"/>
          <w:szCs w:val="20"/>
        </w:rPr>
        <w:t>от 30.09.2014 № 09-05-05/48843).</w:t>
      </w:r>
    </w:p>
    <w:p w:rsidR="00646B0B" w:rsidRPr="00E10E96" w:rsidRDefault="00646B0B" w:rsidP="000C1C52">
      <w:pPr>
        <w:spacing w:after="0" w:line="283" w:lineRule="auto"/>
        <w:ind w:firstLine="709"/>
        <w:jc w:val="both"/>
        <w:rPr>
          <w:rFonts w:ascii="Times New Roman" w:hAnsi="Times New Roman" w:cs="Times New Roman"/>
          <w:sz w:val="28"/>
          <w:szCs w:val="28"/>
          <w:highlight w:val="yellow"/>
        </w:rPr>
      </w:pPr>
    </w:p>
    <w:p w:rsidR="00272AA2" w:rsidRPr="000C1C52" w:rsidRDefault="00272AA2" w:rsidP="000C1C52">
      <w:pPr>
        <w:spacing w:after="0" w:line="283" w:lineRule="auto"/>
        <w:ind w:firstLine="709"/>
        <w:jc w:val="both"/>
        <w:rPr>
          <w:rFonts w:ascii="Times New Roman" w:hAnsi="Times New Roman" w:cs="Times New Roman"/>
          <w:sz w:val="28"/>
          <w:szCs w:val="28"/>
        </w:rPr>
      </w:pPr>
      <w:r w:rsidRPr="00F66107">
        <w:rPr>
          <w:rFonts w:ascii="Times New Roman" w:hAnsi="Times New Roman" w:cs="Times New Roman"/>
          <w:sz w:val="28"/>
          <w:szCs w:val="28"/>
        </w:rPr>
        <w:t xml:space="preserve">Контрольно-счетная палата предлагает </w:t>
      </w:r>
      <w:r w:rsidR="00A56823" w:rsidRPr="00F66107">
        <w:rPr>
          <w:rFonts w:ascii="Times New Roman" w:hAnsi="Times New Roman" w:cs="Times New Roman"/>
          <w:sz w:val="28"/>
          <w:szCs w:val="28"/>
        </w:rPr>
        <w:t>учесть замечания и предложения, содержащиеся в настоящем заключении.</w:t>
      </w:r>
      <w:r w:rsidR="00A56823">
        <w:rPr>
          <w:rFonts w:ascii="Times New Roman" w:hAnsi="Times New Roman" w:cs="Times New Roman"/>
          <w:sz w:val="28"/>
          <w:szCs w:val="28"/>
        </w:rPr>
        <w:t xml:space="preserve"> </w:t>
      </w:r>
    </w:p>
    <w:p w:rsidR="002C36AD" w:rsidRPr="000C1C52" w:rsidRDefault="002C36AD" w:rsidP="00DA29BD">
      <w:pPr>
        <w:spacing w:after="0" w:line="283" w:lineRule="auto"/>
        <w:jc w:val="both"/>
        <w:rPr>
          <w:rFonts w:ascii="Times New Roman" w:hAnsi="Times New Roman" w:cs="Times New Roman"/>
          <w:sz w:val="28"/>
          <w:szCs w:val="28"/>
        </w:rPr>
      </w:pPr>
    </w:p>
    <w:p w:rsidR="009F7F7D" w:rsidRPr="00A3238C" w:rsidRDefault="009F7F7D" w:rsidP="00DA29BD">
      <w:pPr>
        <w:autoSpaceDE w:val="0"/>
        <w:autoSpaceDN w:val="0"/>
        <w:adjustRightInd w:val="0"/>
        <w:spacing w:after="0" w:line="283" w:lineRule="auto"/>
        <w:ind w:firstLine="540"/>
        <w:jc w:val="both"/>
        <w:rPr>
          <w:rFonts w:ascii="Times New Roman" w:hAnsi="Times New Roman" w:cs="Times New Roman"/>
          <w:sz w:val="28"/>
          <w:szCs w:val="28"/>
        </w:rPr>
      </w:pPr>
    </w:p>
    <w:p w:rsidR="004F53BF" w:rsidRDefault="004F53BF" w:rsidP="00272AA2">
      <w:pPr>
        <w:autoSpaceDE w:val="0"/>
        <w:autoSpaceDN w:val="0"/>
        <w:adjustRightInd w:val="0"/>
        <w:spacing w:after="0" w:line="283" w:lineRule="auto"/>
        <w:ind w:firstLine="540"/>
        <w:jc w:val="both"/>
        <w:rPr>
          <w:rFonts w:ascii="Times New Roman" w:hAnsi="Times New Roman" w:cs="Times New Roman"/>
          <w:sz w:val="28"/>
          <w:szCs w:val="28"/>
        </w:rPr>
      </w:pPr>
      <w:r w:rsidRPr="00A3238C">
        <w:rPr>
          <w:rFonts w:ascii="Times New Roman" w:hAnsi="Times New Roman" w:cs="Times New Roman"/>
          <w:sz w:val="28"/>
          <w:szCs w:val="28"/>
        </w:rPr>
        <w:t xml:space="preserve">Приложение на </w:t>
      </w:r>
      <w:r w:rsidR="00F66107">
        <w:rPr>
          <w:rFonts w:ascii="Times New Roman" w:hAnsi="Times New Roman" w:cs="Times New Roman"/>
          <w:sz w:val="28"/>
          <w:szCs w:val="28"/>
        </w:rPr>
        <w:t>3</w:t>
      </w:r>
      <w:r w:rsidRPr="00A3238C">
        <w:rPr>
          <w:rFonts w:ascii="Times New Roman" w:hAnsi="Times New Roman" w:cs="Times New Roman"/>
          <w:sz w:val="28"/>
          <w:szCs w:val="28"/>
        </w:rPr>
        <w:t xml:space="preserve"> л.</w:t>
      </w: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p>
    <w:p w:rsidR="00A77B9E" w:rsidRPr="00A3238C" w:rsidRDefault="00A77B9E" w:rsidP="00272AA2">
      <w:pPr>
        <w:autoSpaceDE w:val="0"/>
        <w:autoSpaceDN w:val="0"/>
        <w:adjustRightInd w:val="0"/>
        <w:spacing w:after="0" w:line="283" w:lineRule="auto"/>
        <w:ind w:firstLine="540"/>
        <w:jc w:val="both"/>
        <w:rPr>
          <w:rFonts w:ascii="Times New Roman" w:hAnsi="Times New Roman" w:cs="Times New Roman"/>
          <w:sz w:val="28"/>
          <w:szCs w:val="28"/>
        </w:rPr>
      </w:pPr>
      <w:bookmarkStart w:id="0" w:name="_GoBack"/>
      <w:bookmarkEnd w:id="0"/>
    </w:p>
    <w:p w:rsidR="004F53BF" w:rsidRPr="00A3238C" w:rsidRDefault="004F53BF" w:rsidP="00272AA2">
      <w:pPr>
        <w:autoSpaceDE w:val="0"/>
        <w:autoSpaceDN w:val="0"/>
        <w:adjustRightInd w:val="0"/>
        <w:spacing w:after="0" w:line="283" w:lineRule="auto"/>
        <w:ind w:firstLine="540"/>
        <w:jc w:val="both"/>
        <w:rPr>
          <w:rFonts w:ascii="Times New Roman" w:hAnsi="Times New Roman" w:cs="Times New Roman"/>
          <w:sz w:val="28"/>
          <w:szCs w:val="28"/>
        </w:rPr>
      </w:pPr>
    </w:p>
    <w:p w:rsidR="002F5915" w:rsidRPr="0000756D" w:rsidRDefault="002F5915"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t>Приложение 1 к заключению</w:t>
      </w:r>
    </w:p>
    <w:tbl>
      <w:tblPr>
        <w:tblW w:w="10680" w:type="dxa"/>
        <w:tblInd w:w="-743" w:type="dxa"/>
        <w:tblLook w:val="04A0" w:firstRow="1" w:lastRow="0" w:firstColumn="1" w:lastColumn="0" w:noHBand="0" w:noVBand="1"/>
      </w:tblPr>
      <w:tblGrid>
        <w:gridCol w:w="441"/>
        <w:gridCol w:w="380"/>
        <w:gridCol w:w="3858"/>
        <w:gridCol w:w="1840"/>
        <w:gridCol w:w="1562"/>
        <w:gridCol w:w="1480"/>
        <w:gridCol w:w="1119"/>
      </w:tblGrid>
      <w:tr w:rsidR="00E279B4" w:rsidRPr="00E279B4" w:rsidTr="00E279B4">
        <w:trPr>
          <w:trHeight w:val="276"/>
        </w:trPr>
        <w:tc>
          <w:tcPr>
            <w:tcW w:w="10680" w:type="dxa"/>
            <w:gridSpan w:val="7"/>
            <w:vMerge w:val="restart"/>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4"/>
                <w:szCs w:val="24"/>
                <w:lang w:eastAsia="ru-RU"/>
              </w:rPr>
            </w:pPr>
            <w:r w:rsidRPr="00E279B4">
              <w:rPr>
                <w:rFonts w:ascii="Times New Roman" w:eastAsia="Times New Roman" w:hAnsi="Times New Roman" w:cs="Times New Roman"/>
                <w:b/>
                <w:bCs/>
                <w:sz w:val="24"/>
                <w:szCs w:val="24"/>
                <w:lang w:eastAsia="ru-RU"/>
              </w:rPr>
              <w:t>Сведения об отклонениях в объемах показателей проекта решения на 2023 год по сравнению с утвержденными показателями бюджета округа на 2022 год в части формирования доходов бюджета (в разрезе видов доходов) и дефицита</w:t>
            </w:r>
          </w:p>
        </w:tc>
      </w:tr>
      <w:tr w:rsidR="00E279B4" w:rsidRPr="00E279B4" w:rsidTr="00E279B4">
        <w:trPr>
          <w:trHeight w:val="705"/>
        </w:trPr>
        <w:tc>
          <w:tcPr>
            <w:tcW w:w="10680" w:type="dxa"/>
            <w:gridSpan w:val="7"/>
            <w:vMerge/>
            <w:tcBorders>
              <w:top w:val="nil"/>
              <w:left w:val="nil"/>
              <w:bottom w:val="nil"/>
              <w:right w:val="nil"/>
            </w:tcBorders>
            <w:vAlign w:val="center"/>
            <w:hideMark/>
          </w:tcPr>
          <w:p w:rsidR="00E279B4" w:rsidRPr="00E279B4" w:rsidRDefault="00E279B4" w:rsidP="00E279B4">
            <w:pPr>
              <w:spacing w:after="0" w:line="240" w:lineRule="auto"/>
              <w:rPr>
                <w:rFonts w:ascii="Times New Roman" w:eastAsia="Times New Roman" w:hAnsi="Times New Roman" w:cs="Times New Roman"/>
                <w:b/>
                <w:bCs/>
                <w:sz w:val="24"/>
                <w:szCs w:val="24"/>
                <w:lang w:eastAsia="ru-RU"/>
              </w:rPr>
            </w:pPr>
          </w:p>
        </w:tc>
      </w:tr>
      <w:tr w:rsidR="00E279B4" w:rsidRPr="00E279B4" w:rsidTr="00E279B4">
        <w:trPr>
          <w:trHeight w:val="375"/>
        </w:trPr>
        <w:tc>
          <w:tcPr>
            <w:tcW w:w="441"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380"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3858"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1840"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1562"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1480"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c>
          <w:tcPr>
            <w:tcW w:w="1119" w:type="dxa"/>
            <w:tcBorders>
              <w:top w:val="nil"/>
              <w:left w:val="nil"/>
              <w:bottom w:val="nil"/>
              <w:right w:val="nil"/>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lang w:eastAsia="ru-RU"/>
              </w:rPr>
            </w:pPr>
          </w:p>
        </w:tc>
      </w:tr>
      <w:tr w:rsidR="00E279B4" w:rsidRPr="00E279B4" w:rsidTr="00E279B4">
        <w:trPr>
          <w:trHeight w:val="255"/>
        </w:trPr>
        <w:tc>
          <w:tcPr>
            <w:tcW w:w="441" w:type="dxa"/>
            <w:tcBorders>
              <w:top w:val="nil"/>
              <w:left w:val="nil"/>
              <w:bottom w:val="nil"/>
              <w:right w:val="nil"/>
            </w:tcBorders>
            <w:shd w:val="clear" w:color="auto" w:fill="auto"/>
            <w:noWrap/>
            <w:vAlign w:val="center"/>
            <w:hideMark/>
          </w:tcPr>
          <w:p w:rsidR="00E279B4" w:rsidRPr="00E279B4" w:rsidRDefault="00E279B4" w:rsidP="00E279B4">
            <w:pPr>
              <w:spacing w:after="0" w:line="240" w:lineRule="auto"/>
              <w:rPr>
                <w:rFonts w:ascii="Arial CYR" w:eastAsia="Times New Roman" w:hAnsi="Arial CYR" w:cs="Arial CYR"/>
                <w:sz w:val="20"/>
                <w:szCs w:val="20"/>
                <w:lang w:eastAsia="ru-RU"/>
              </w:rPr>
            </w:pPr>
          </w:p>
        </w:tc>
        <w:tc>
          <w:tcPr>
            <w:tcW w:w="380" w:type="dxa"/>
            <w:tcBorders>
              <w:top w:val="nil"/>
              <w:left w:val="nil"/>
              <w:bottom w:val="nil"/>
              <w:right w:val="nil"/>
            </w:tcBorders>
            <w:shd w:val="clear" w:color="auto" w:fill="auto"/>
            <w:noWrap/>
            <w:vAlign w:val="center"/>
            <w:hideMark/>
          </w:tcPr>
          <w:p w:rsidR="00E279B4" w:rsidRPr="00E279B4" w:rsidRDefault="00E279B4" w:rsidP="00E279B4">
            <w:pPr>
              <w:spacing w:after="0" w:line="240" w:lineRule="auto"/>
              <w:rPr>
                <w:rFonts w:ascii="Arial CYR" w:eastAsia="Times New Roman" w:hAnsi="Arial CYR" w:cs="Arial CYR"/>
                <w:sz w:val="20"/>
                <w:szCs w:val="20"/>
                <w:lang w:eastAsia="ru-RU"/>
              </w:rPr>
            </w:pPr>
          </w:p>
        </w:tc>
        <w:tc>
          <w:tcPr>
            <w:tcW w:w="3858" w:type="dxa"/>
            <w:tcBorders>
              <w:top w:val="nil"/>
              <w:left w:val="nil"/>
              <w:bottom w:val="nil"/>
              <w:right w:val="nil"/>
            </w:tcBorders>
            <w:shd w:val="clear" w:color="auto" w:fill="auto"/>
            <w:noWrap/>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center"/>
            <w:hideMark/>
          </w:tcPr>
          <w:p w:rsidR="00E279B4" w:rsidRPr="00E279B4" w:rsidRDefault="00E279B4" w:rsidP="00E279B4">
            <w:pPr>
              <w:spacing w:after="0" w:line="240" w:lineRule="auto"/>
              <w:rPr>
                <w:rFonts w:ascii="Arial CYR" w:eastAsia="Times New Roman" w:hAnsi="Arial CYR" w:cs="Arial CYR"/>
                <w:sz w:val="20"/>
                <w:szCs w:val="20"/>
                <w:lang w:eastAsia="ru-RU"/>
              </w:rPr>
            </w:pPr>
          </w:p>
        </w:tc>
        <w:tc>
          <w:tcPr>
            <w:tcW w:w="1562" w:type="dxa"/>
            <w:tcBorders>
              <w:top w:val="nil"/>
              <w:left w:val="nil"/>
              <w:bottom w:val="nil"/>
              <w:right w:val="nil"/>
            </w:tcBorders>
            <w:shd w:val="clear" w:color="auto" w:fill="auto"/>
            <w:noWrap/>
            <w:vAlign w:val="center"/>
            <w:hideMark/>
          </w:tcPr>
          <w:p w:rsidR="00E279B4" w:rsidRPr="00E279B4" w:rsidRDefault="00E279B4" w:rsidP="00E279B4">
            <w:pPr>
              <w:spacing w:after="0" w:line="240" w:lineRule="auto"/>
              <w:rPr>
                <w:rFonts w:ascii="Arial CYR" w:eastAsia="Times New Roman" w:hAnsi="Arial CYR" w:cs="Arial CYR"/>
                <w:sz w:val="20"/>
                <w:szCs w:val="20"/>
                <w:lang w:eastAsia="ru-RU"/>
              </w:rPr>
            </w:pPr>
          </w:p>
        </w:tc>
        <w:tc>
          <w:tcPr>
            <w:tcW w:w="2599" w:type="dxa"/>
            <w:gridSpan w:val="2"/>
            <w:tcBorders>
              <w:top w:val="nil"/>
              <w:left w:val="nil"/>
              <w:bottom w:val="single" w:sz="4" w:space="0" w:color="auto"/>
              <w:right w:val="nil"/>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i/>
                <w:iCs/>
                <w:sz w:val="20"/>
                <w:szCs w:val="20"/>
                <w:lang w:eastAsia="ru-RU"/>
              </w:rPr>
            </w:pPr>
            <w:r w:rsidRPr="00E279B4">
              <w:rPr>
                <w:rFonts w:ascii="Times New Roman" w:eastAsia="Times New Roman" w:hAnsi="Times New Roman" w:cs="Times New Roman"/>
                <w:i/>
                <w:iCs/>
                <w:sz w:val="20"/>
                <w:szCs w:val="20"/>
                <w:lang w:eastAsia="ru-RU"/>
              </w:rPr>
              <w:t>тыс. рублей</w:t>
            </w:r>
          </w:p>
        </w:tc>
      </w:tr>
      <w:tr w:rsidR="00E279B4" w:rsidRPr="00E279B4" w:rsidTr="00E279B4">
        <w:trPr>
          <w:trHeight w:val="25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lang w:eastAsia="ru-RU"/>
              </w:rPr>
            </w:pPr>
            <w:r w:rsidRPr="001C2D63">
              <w:rPr>
                <w:rFonts w:ascii="Times New Roman" w:eastAsia="Times New Roman" w:hAnsi="Times New Roman" w:cs="Times New Roman"/>
                <w:b/>
                <w:lang w:eastAsia="ru-RU"/>
              </w:rPr>
              <w:t>№</w:t>
            </w:r>
          </w:p>
        </w:tc>
        <w:tc>
          <w:tcPr>
            <w:tcW w:w="423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lang w:eastAsia="ru-RU"/>
              </w:rPr>
            </w:pPr>
            <w:r w:rsidRPr="001C2D63">
              <w:rPr>
                <w:rFonts w:ascii="Times New Roman" w:eastAsia="Times New Roman" w:hAnsi="Times New Roman" w:cs="Times New Roman"/>
                <w:b/>
                <w:lang w:eastAsia="ru-RU"/>
              </w:rPr>
              <w:t>Показатели</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lang w:eastAsia="ru-RU"/>
              </w:rPr>
            </w:pPr>
            <w:r w:rsidRPr="001C2D63">
              <w:rPr>
                <w:rFonts w:ascii="Times New Roman" w:eastAsia="Times New Roman" w:hAnsi="Times New Roman" w:cs="Times New Roman"/>
                <w:b/>
                <w:lang w:eastAsia="ru-RU"/>
              </w:rPr>
              <w:t xml:space="preserve">Утверждено решениями о бюджете на 2022 год                                 </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lang w:eastAsia="ru-RU"/>
              </w:rPr>
            </w:pPr>
            <w:r w:rsidRPr="001C2D63">
              <w:rPr>
                <w:rFonts w:ascii="Times New Roman" w:eastAsia="Times New Roman" w:hAnsi="Times New Roman" w:cs="Times New Roman"/>
                <w:b/>
                <w:lang w:eastAsia="ru-RU"/>
              </w:rPr>
              <w:t>Проект решения на 2023 год</w:t>
            </w:r>
          </w:p>
        </w:tc>
        <w:tc>
          <w:tcPr>
            <w:tcW w:w="2599"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E279B4" w:rsidRPr="001C2D63" w:rsidRDefault="00E279B4" w:rsidP="00E279B4">
            <w:pPr>
              <w:spacing w:after="0" w:line="240" w:lineRule="auto"/>
              <w:jc w:val="center"/>
              <w:rPr>
                <w:rFonts w:ascii="Times New Roman" w:eastAsia="Times New Roman" w:hAnsi="Times New Roman" w:cs="Times New Roman"/>
                <w:b/>
                <w:lang w:eastAsia="ru-RU"/>
              </w:rPr>
            </w:pPr>
            <w:r w:rsidRPr="001C2D63">
              <w:rPr>
                <w:rFonts w:ascii="Times New Roman" w:eastAsia="Times New Roman" w:hAnsi="Times New Roman" w:cs="Times New Roman"/>
                <w:b/>
                <w:lang w:eastAsia="ru-RU"/>
              </w:rPr>
              <w:t>Отклонения</w:t>
            </w:r>
          </w:p>
        </w:tc>
      </w:tr>
      <w:tr w:rsidR="00E279B4" w:rsidRPr="00E279B4" w:rsidTr="001C2D63">
        <w:trPr>
          <w:trHeight w:val="76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lang w:eastAsia="ru-RU"/>
              </w:rPr>
            </w:pPr>
          </w:p>
        </w:tc>
        <w:tc>
          <w:tcPr>
            <w:tcW w:w="4238" w:type="dxa"/>
            <w:gridSpan w:val="2"/>
            <w:vMerge/>
            <w:tcBorders>
              <w:top w:val="single" w:sz="4" w:space="0" w:color="auto"/>
              <w:left w:val="single" w:sz="4" w:space="0" w:color="auto"/>
              <w:bottom w:val="single" w:sz="4" w:space="0" w:color="000000"/>
              <w:right w:val="single" w:sz="4" w:space="0" w:color="000000"/>
            </w:tcBorders>
            <w:vAlign w:val="center"/>
            <w:hideMark/>
          </w:tcPr>
          <w:p w:rsidR="00E279B4" w:rsidRPr="00E279B4" w:rsidRDefault="00E279B4" w:rsidP="00E279B4">
            <w:pPr>
              <w:spacing w:after="0" w:line="240" w:lineRule="auto"/>
              <w:rPr>
                <w:rFonts w:ascii="Times New Roman" w:eastAsia="Times New Roman" w:hAnsi="Times New Roman" w:cs="Times New Roman"/>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lang w:eastAsia="ru-RU"/>
              </w:rPr>
            </w:pPr>
          </w:p>
        </w:tc>
        <w:tc>
          <w:tcPr>
            <w:tcW w:w="2599" w:type="dxa"/>
            <w:gridSpan w:val="2"/>
            <w:vMerge/>
            <w:tcBorders>
              <w:top w:val="single" w:sz="4" w:space="0" w:color="auto"/>
              <w:left w:val="single" w:sz="4" w:space="0" w:color="auto"/>
              <w:bottom w:val="single" w:sz="4" w:space="0" w:color="000000"/>
              <w:right w:val="single" w:sz="4" w:space="0" w:color="000000"/>
            </w:tcBorders>
            <w:vAlign w:val="center"/>
            <w:hideMark/>
          </w:tcPr>
          <w:p w:rsidR="00E279B4" w:rsidRPr="00E279B4" w:rsidRDefault="00E279B4" w:rsidP="00E279B4">
            <w:pPr>
              <w:spacing w:after="0" w:line="240" w:lineRule="auto"/>
              <w:rPr>
                <w:rFonts w:ascii="Times New Roman" w:eastAsia="Times New Roman" w:hAnsi="Times New Roman" w:cs="Times New Roman"/>
                <w:lang w:eastAsia="ru-RU"/>
              </w:rPr>
            </w:pPr>
          </w:p>
        </w:tc>
      </w:tr>
      <w:tr w:rsidR="00E279B4" w:rsidRPr="00E279B4" w:rsidTr="00E279B4">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1.</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 xml:space="preserve">ДОХОДЫ, </w:t>
            </w:r>
            <w:r w:rsidRPr="00E279B4">
              <w:rPr>
                <w:rFonts w:ascii="Times New Roman" w:eastAsia="Times New Roman" w:hAnsi="Times New Roman" w:cs="Times New Roman"/>
                <w:sz w:val="20"/>
                <w:szCs w:val="20"/>
                <w:lang w:eastAsia="ru-RU"/>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3 385 603,1</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3 048 860,6</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-336 742,5</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-9,9%</w:t>
            </w:r>
          </w:p>
        </w:tc>
      </w:tr>
      <w:tr w:rsidR="00E279B4" w:rsidRPr="00E279B4" w:rsidTr="00E279B4">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1.1</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969 773,0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983 157,8</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13 384,8</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w:t>
            </w:r>
          </w:p>
        </w:tc>
      </w:tr>
      <w:tr w:rsidR="00E279B4" w:rsidRPr="00E279B4" w:rsidTr="00E279B4">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 </w:t>
            </w: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 xml:space="preserve">Налоговые доходы </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767 026,8</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811 598,6</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44 571,8</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5,8%</w:t>
            </w:r>
          </w:p>
        </w:tc>
      </w:tr>
      <w:tr w:rsidR="00E279B4" w:rsidRPr="00E279B4" w:rsidTr="00E279B4">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sz w:val="18"/>
                <w:szCs w:val="18"/>
                <w:lang w:eastAsia="ru-RU"/>
              </w:rPr>
            </w:pPr>
            <w:r w:rsidRPr="00E279B4">
              <w:rPr>
                <w:rFonts w:ascii="Times New Roman" w:eastAsia="Times New Roman" w:hAnsi="Times New Roman" w:cs="Times New Roman"/>
                <w:sz w:val="18"/>
                <w:szCs w:val="18"/>
                <w:lang w:eastAsia="ru-RU"/>
              </w:rPr>
              <w:t> </w:t>
            </w: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643 303,8</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675 049,9</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31 746,1</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4,9%</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налоги на реализуемые товары (работы, услуги)</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14 434,0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14 418,9</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-15,1</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-0,10%</w:t>
            </w:r>
          </w:p>
        </w:tc>
      </w:tr>
      <w:tr w:rsidR="00E279B4" w:rsidRPr="00E279B4" w:rsidTr="004458E0">
        <w:trPr>
          <w:trHeight w:val="15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90 300,0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103 030,8</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12 730,9</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14,1%</w:t>
            </w:r>
          </w:p>
        </w:tc>
      </w:tr>
      <w:tr w:rsidR="00E279B4" w:rsidRPr="00E279B4" w:rsidTr="004458E0">
        <w:trPr>
          <w:trHeight w:val="139"/>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налоги на имущество</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11 589,0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11 592,2</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3,2</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0,0%</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7 400,0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7 506,7</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106,7</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w:t>
            </w:r>
          </w:p>
        </w:tc>
      </w:tr>
      <w:tr w:rsidR="00E279B4" w:rsidRPr="00E279B4" w:rsidTr="004458E0">
        <w:trPr>
          <w:trHeight w:val="2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 </w:t>
            </w: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202 746,2</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171 559,2</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-31 187,0</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-15,4%</w:t>
            </w:r>
          </w:p>
        </w:tc>
      </w:tr>
      <w:tr w:rsidR="00E279B4" w:rsidRPr="00E279B4" w:rsidTr="00E279B4">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sz w:val="18"/>
                <w:szCs w:val="18"/>
                <w:lang w:eastAsia="ru-RU"/>
              </w:rPr>
            </w:pPr>
            <w:r w:rsidRPr="00E279B4">
              <w:rPr>
                <w:rFonts w:ascii="Times New Roman" w:eastAsia="Times New Roman" w:hAnsi="Times New Roman" w:cs="Times New Roman"/>
                <w:sz w:val="18"/>
                <w:szCs w:val="18"/>
                <w:lang w:eastAsia="ru-RU"/>
              </w:rPr>
              <w:t> </w:t>
            </w: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151 308,7</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153 416,2</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2 107,5</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платежи при пользовании природными ресурсами</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30 000,0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9 500,0</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-20 500,0</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-68,3%</w:t>
            </w:r>
          </w:p>
        </w:tc>
      </w:tr>
      <w:tr w:rsidR="00E279B4" w:rsidRPr="00E279B4" w:rsidTr="00E279B4">
        <w:trPr>
          <w:trHeight w:val="48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8 112,7</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2 114,4</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-5 998,3</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-73,9%</w:t>
            </w:r>
          </w:p>
        </w:tc>
      </w:tr>
      <w:tr w:rsidR="00E279B4" w:rsidRPr="00E279B4" w:rsidTr="00E279B4">
        <w:trPr>
          <w:trHeight w:val="495"/>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10 260,8</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6 002,1</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-4 258,7</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-41,5%</w:t>
            </w:r>
          </w:p>
        </w:tc>
      </w:tr>
      <w:tr w:rsidR="00E279B4" w:rsidRPr="00E279B4" w:rsidTr="004458E0">
        <w:trPr>
          <w:trHeight w:val="283"/>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штрафы, санкции, возмещение ущерба</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2 500,0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526,5</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-1 973,5</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-78,9%</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jc w:val="both"/>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прочие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564,0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0,0</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-564,0</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-100,0%</w:t>
            </w:r>
          </w:p>
        </w:tc>
      </w:tr>
      <w:tr w:rsidR="00E279B4" w:rsidRPr="00E279B4" w:rsidTr="00E279B4">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1.2</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2 415 830,0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2 065 702,8</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-350 127,3</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-14,5%</w:t>
            </w:r>
          </w:p>
        </w:tc>
      </w:tr>
      <w:tr w:rsidR="00E279B4" w:rsidRPr="00E279B4" w:rsidTr="00E279B4">
        <w:trPr>
          <w:trHeight w:val="570"/>
        </w:trPr>
        <w:tc>
          <w:tcPr>
            <w:tcW w:w="441" w:type="dxa"/>
            <w:vMerge w:val="restart"/>
            <w:tcBorders>
              <w:top w:val="nil"/>
              <w:left w:val="single" w:sz="4" w:space="0" w:color="auto"/>
              <w:bottom w:val="nil"/>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sz w:val="18"/>
                <w:szCs w:val="18"/>
                <w:lang w:eastAsia="ru-RU"/>
              </w:rPr>
            </w:pPr>
            <w:r w:rsidRPr="00E279B4">
              <w:rPr>
                <w:rFonts w:ascii="Times New Roman" w:eastAsia="Times New Roman" w:hAnsi="Times New Roman" w:cs="Times New Roman"/>
                <w:sz w:val="18"/>
                <w:szCs w:val="18"/>
                <w:lang w:eastAsia="ru-RU"/>
              </w:rPr>
              <w:t> </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2 411 374,9</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2 065 702,8</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-345 672,1</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-14,3%</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380" w:type="dxa"/>
            <w:vMerge w:val="restart"/>
            <w:tcBorders>
              <w:top w:val="nil"/>
              <w:left w:val="single" w:sz="4" w:space="0" w:color="auto"/>
              <w:bottom w:val="nil"/>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 </w:t>
            </w:r>
          </w:p>
        </w:tc>
        <w:tc>
          <w:tcPr>
            <w:tcW w:w="3858"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дотации</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343 805,6</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323 789,4</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-20 016,2</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-5,8%</w:t>
            </w:r>
          </w:p>
        </w:tc>
      </w:tr>
      <w:tr w:rsidR="00E279B4" w:rsidRPr="00E279B4" w:rsidTr="00E279B4">
        <w:trPr>
          <w:trHeight w:val="345"/>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p>
        </w:tc>
        <w:tc>
          <w:tcPr>
            <w:tcW w:w="3858"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субсидии</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1 126 588,5</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715 284,0</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-411 304,5</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-36,5%</w:t>
            </w:r>
          </w:p>
        </w:tc>
      </w:tr>
      <w:tr w:rsidR="00E279B4" w:rsidRPr="00E279B4" w:rsidTr="004458E0">
        <w:trPr>
          <w:trHeight w:val="231"/>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p>
        </w:tc>
        <w:tc>
          <w:tcPr>
            <w:tcW w:w="3858"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субвенции</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880 156,4</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988 479,1</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108 322,7</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12,3%</w:t>
            </w:r>
          </w:p>
        </w:tc>
      </w:tr>
      <w:tr w:rsidR="00E279B4" w:rsidRPr="00E279B4" w:rsidTr="00E279B4">
        <w:trPr>
          <w:trHeight w:val="300"/>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p>
        </w:tc>
        <w:tc>
          <w:tcPr>
            <w:tcW w:w="3858"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60 824,4</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38 150,3</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-22 674,1</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-37,3%</w:t>
            </w:r>
          </w:p>
        </w:tc>
      </w:tr>
      <w:tr w:rsidR="00E279B4" w:rsidRPr="00E279B4" w:rsidTr="004458E0">
        <w:trPr>
          <w:trHeight w:val="509"/>
        </w:trPr>
        <w:tc>
          <w:tcPr>
            <w:tcW w:w="441" w:type="dxa"/>
            <w:vMerge/>
            <w:tcBorders>
              <w:top w:val="nil"/>
              <w:left w:val="single" w:sz="4" w:space="0" w:color="auto"/>
              <w:bottom w:val="nil"/>
              <w:right w:val="single" w:sz="4" w:space="0" w:color="auto"/>
            </w:tcBorders>
            <w:vAlign w:val="center"/>
            <w:hideMark/>
          </w:tcPr>
          <w:p w:rsidR="00E279B4" w:rsidRPr="00E279B4" w:rsidRDefault="00E279B4" w:rsidP="00E279B4">
            <w:pPr>
              <w:spacing w:after="0" w:line="240" w:lineRule="auto"/>
              <w:rPr>
                <w:rFonts w:ascii="Times New Roman" w:eastAsia="Times New Roman" w:hAnsi="Times New Roman" w:cs="Times New Roman"/>
                <w:sz w:val="18"/>
                <w:szCs w:val="18"/>
                <w:lang w:eastAsia="ru-RU"/>
              </w:rPr>
            </w:pPr>
          </w:p>
        </w:tc>
        <w:tc>
          <w:tcPr>
            <w:tcW w:w="4238" w:type="dxa"/>
            <w:gridSpan w:val="2"/>
            <w:tcBorders>
              <w:top w:val="single" w:sz="4" w:space="0" w:color="auto"/>
              <w:left w:val="nil"/>
              <w:bottom w:val="single" w:sz="4" w:space="0" w:color="auto"/>
              <w:right w:val="single" w:sz="4" w:space="0" w:color="000000"/>
            </w:tcBorders>
            <w:shd w:val="clear" w:color="auto" w:fill="auto"/>
            <w:vAlign w:val="center"/>
            <w:hideMark/>
          </w:tcPr>
          <w:p w:rsidR="00E279B4" w:rsidRPr="00E279B4" w:rsidRDefault="00E279B4" w:rsidP="00E279B4">
            <w:pPr>
              <w:spacing w:after="0" w:line="240" w:lineRule="auto"/>
              <w:rPr>
                <w:rFonts w:ascii="Times New Roman" w:eastAsia="Times New Roman" w:hAnsi="Times New Roman" w:cs="Times New Roman"/>
                <w:sz w:val="20"/>
                <w:szCs w:val="20"/>
                <w:lang w:eastAsia="ru-RU"/>
              </w:rPr>
            </w:pPr>
            <w:r w:rsidRPr="00E279B4">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4 455,1</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color w:val="000000"/>
                <w:lang w:eastAsia="ru-RU"/>
              </w:rPr>
            </w:pPr>
            <w:r w:rsidRPr="00E279B4">
              <w:rPr>
                <w:rFonts w:ascii="Times New Roman" w:eastAsia="Times New Roman" w:hAnsi="Times New Roman" w:cs="Times New Roman"/>
                <w:color w:val="000000"/>
                <w:lang w:eastAsia="ru-RU"/>
              </w:rPr>
              <w:t>0,0</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-4 455,1</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w:t>
            </w:r>
          </w:p>
        </w:tc>
      </w:tr>
      <w:tr w:rsidR="00E279B4" w:rsidRPr="00E279B4" w:rsidTr="00E279B4">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2.</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РАСХОДЫ</w:t>
            </w:r>
          </w:p>
        </w:tc>
        <w:tc>
          <w:tcPr>
            <w:tcW w:w="1840" w:type="dxa"/>
            <w:tcBorders>
              <w:top w:val="nil"/>
              <w:left w:val="nil"/>
              <w:bottom w:val="single" w:sz="4" w:space="0" w:color="auto"/>
              <w:right w:val="single" w:sz="4" w:space="0" w:color="auto"/>
            </w:tcBorders>
            <w:shd w:val="clear" w:color="auto" w:fill="auto"/>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3 499 090,1</w:t>
            </w:r>
          </w:p>
        </w:tc>
        <w:tc>
          <w:tcPr>
            <w:tcW w:w="1562" w:type="dxa"/>
            <w:tcBorders>
              <w:top w:val="nil"/>
              <w:left w:val="nil"/>
              <w:bottom w:val="single" w:sz="4" w:space="0" w:color="auto"/>
              <w:right w:val="single" w:sz="4" w:space="0" w:color="auto"/>
            </w:tcBorders>
            <w:shd w:val="clear" w:color="auto" w:fill="auto"/>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3 147 176,3</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-351 913,8</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-10,1%</w:t>
            </w:r>
          </w:p>
        </w:tc>
      </w:tr>
      <w:tr w:rsidR="00E279B4" w:rsidRPr="00E279B4" w:rsidTr="00E279B4">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18"/>
                <w:szCs w:val="18"/>
                <w:lang w:eastAsia="ru-RU"/>
              </w:rPr>
            </w:pPr>
            <w:r w:rsidRPr="00E279B4">
              <w:rPr>
                <w:rFonts w:ascii="Times New Roman" w:eastAsia="Times New Roman" w:hAnsi="Times New Roman" w:cs="Times New Roman"/>
                <w:b/>
                <w:bCs/>
                <w:sz w:val="18"/>
                <w:szCs w:val="18"/>
                <w:lang w:eastAsia="ru-RU"/>
              </w:rPr>
              <w:t>3.</w:t>
            </w:r>
          </w:p>
        </w:tc>
        <w:tc>
          <w:tcPr>
            <w:tcW w:w="4238" w:type="dxa"/>
            <w:gridSpan w:val="2"/>
            <w:tcBorders>
              <w:top w:val="single" w:sz="4" w:space="0" w:color="auto"/>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center"/>
              <w:rPr>
                <w:rFonts w:ascii="Times New Roman" w:eastAsia="Times New Roman" w:hAnsi="Times New Roman" w:cs="Times New Roman"/>
                <w:b/>
                <w:bCs/>
                <w:sz w:val="20"/>
                <w:szCs w:val="20"/>
                <w:lang w:eastAsia="ru-RU"/>
              </w:rPr>
            </w:pPr>
            <w:r w:rsidRPr="00E279B4">
              <w:rPr>
                <w:rFonts w:ascii="Times New Roman" w:eastAsia="Times New Roman" w:hAnsi="Times New Roman" w:cs="Times New Roman"/>
                <w:b/>
                <w:bCs/>
                <w:sz w:val="20"/>
                <w:szCs w:val="20"/>
                <w:lang w:eastAsia="ru-RU"/>
              </w:rPr>
              <w:t>ДЕФИЦИТ (-) ПРОФИЦИТ(+)</w:t>
            </w:r>
          </w:p>
        </w:tc>
        <w:tc>
          <w:tcPr>
            <w:tcW w:w="1840"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-113 487,0</w:t>
            </w:r>
          </w:p>
        </w:tc>
        <w:tc>
          <w:tcPr>
            <w:tcW w:w="1562" w:type="dxa"/>
            <w:tcBorders>
              <w:top w:val="nil"/>
              <w:left w:val="nil"/>
              <w:bottom w:val="single" w:sz="4" w:space="0" w:color="auto"/>
              <w:right w:val="single" w:sz="4" w:space="0" w:color="auto"/>
            </w:tcBorders>
            <w:shd w:val="clear" w:color="auto" w:fill="auto"/>
            <w:vAlign w:val="center"/>
            <w:hideMark/>
          </w:tcPr>
          <w:p w:rsidR="00E279B4" w:rsidRPr="00E279B4" w:rsidRDefault="00E279B4" w:rsidP="00E279B4">
            <w:pPr>
              <w:spacing w:after="0" w:line="240" w:lineRule="auto"/>
              <w:jc w:val="right"/>
              <w:rPr>
                <w:rFonts w:ascii="Times New Roman" w:eastAsia="Times New Roman" w:hAnsi="Times New Roman" w:cs="Times New Roman"/>
                <w:b/>
                <w:bCs/>
                <w:lang w:eastAsia="ru-RU"/>
              </w:rPr>
            </w:pPr>
            <w:r w:rsidRPr="00E279B4">
              <w:rPr>
                <w:rFonts w:ascii="Times New Roman" w:eastAsia="Times New Roman" w:hAnsi="Times New Roman" w:cs="Times New Roman"/>
                <w:b/>
                <w:bCs/>
                <w:lang w:eastAsia="ru-RU"/>
              </w:rPr>
              <w:t>-98 315,7</w:t>
            </w:r>
          </w:p>
        </w:tc>
        <w:tc>
          <w:tcPr>
            <w:tcW w:w="1480" w:type="dxa"/>
            <w:tcBorders>
              <w:top w:val="nil"/>
              <w:left w:val="nil"/>
              <w:bottom w:val="single" w:sz="4" w:space="0" w:color="auto"/>
              <w:right w:val="single" w:sz="4" w:space="0" w:color="auto"/>
            </w:tcBorders>
            <w:shd w:val="clear" w:color="000000" w:fill="EBF1DE"/>
            <w:noWrap/>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15 171,3</w:t>
            </w:r>
          </w:p>
        </w:tc>
        <w:tc>
          <w:tcPr>
            <w:tcW w:w="1119" w:type="dxa"/>
            <w:tcBorders>
              <w:top w:val="nil"/>
              <w:left w:val="nil"/>
              <w:bottom w:val="single" w:sz="4" w:space="0" w:color="auto"/>
              <w:right w:val="single" w:sz="4" w:space="0" w:color="auto"/>
            </w:tcBorders>
            <w:shd w:val="clear" w:color="000000" w:fill="EBF1DE"/>
            <w:vAlign w:val="center"/>
            <w:hideMark/>
          </w:tcPr>
          <w:p w:rsidR="00E279B4" w:rsidRPr="00E279B4" w:rsidRDefault="00E279B4" w:rsidP="00E279B4">
            <w:pPr>
              <w:spacing w:after="0" w:line="240" w:lineRule="auto"/>
              <w:jc w:val="right"/>
              <w:rPr>
                <w:rFonts w:ascii="Times New Roman" w:eastAsia="Times New Roman" w:hAnsi="Times New Roman" w:cs="Times New Roman"/>
                <w:b/>
                <w:bCs/>
                <w:i/>
                <w:iCs/>
                <w:lang w:eastAsia="ru-RU"/>
              </w:rPr>
            </w:pPr>
            <w:r w:rsidRPr="00E279B4">
              <w:rPr>
                <w:rFonts w:ascii="Times New Roman" w:eastAsia="Times New Roman" w:hAnsi="Times New Roman" w:cs="Times New Roman"/>
                <w:b/>
                <w:bCs/>
                <w:i/>
                <w:iCs/>
                <w:lang w:eastAsia="ru-RU"/>
              </w:rPr>
              <w:t>-13,4%</w:t>
            </w:r>
          </w:p>
        </w:tc>
      </w:tr>
    </w:tbl>
    <w:p w:rsidR="004638C1" w:rsidRDefault="004638C1" w:rsidP="002F5915">
      <w:pPr>
        <w:spacing w:after="0" w:line="240" w:lineRule="auto"/>
        <w:jc w:val="right"/>
        <w:rPr>
          <w:rFonts w:ascii="Times New Roman" w:eastAsia="Times New Roman" w:hAnsi="Times New Roman" w:cs="Times New Roman"/>
          <w:bCs/>
          <w:sz w:val="28"/>
          <w:szCs w:val="28"/>
          <w:lang w:eastAsia="ru-RU"/>
        </w:rPr>
      </w:pPr>
    </w:p>
    <w:p w:rsidR="00E279B4" w:rsidRDefault="00E279B4" w:rsidP="002F5915">
      <w:pPr>
        <w:spacing w:after="0" w:line="240" w:lineRule="auto"/>
        <w:jc w:val="right"/>
        <w:rPr>
          <w:rFonts w:ascii="Times New Roman" w:eastAsia="Times New Roman" w:hAnsi="Times New Roman" w:cs="Times New Roman"/>
          <w:bCs/>
          <w:sz w:val="28"/>
          <w:szCs w:val="28"/>
          <w:lang w:eastAsia="ru-RU"/>
        </w:rPr>
      </w:pPr>
    </w:p>
    <w:p w:rsidR="00E16B04" w:rsidRDefault="00E16B04" w:rsidP="002F5915">
      <w:pPr>
        <w:spacing w:after="0" w:line="240" w:lineRule="auto"/>
        <w:jc w:val="right"/>
        <w:rPr>
          <w:rFonts w:ascii="Times New Roman" w:eastAsia="Times New Roman" w:hAnsi="Times New Roman" w:cs="Times New Roman"/>
          <w:bCs/>
          <w:sz w:val="28"/>
          <w:szCs w:val="28"/>
          <w:lang w:eastAsia="ru-RU"/>
        </w:rPr>
      </w:pPr>
    </w:p>
    <w:p w:rsidR="00E16B04" w:rsidRDefault="00E16B04" w:rsidP="002F5915">
      <w:pPr>
        <w:spacing w:after="0" w:line="240" w:lineRule="auto"/>
        <w:jc w:val="right"/>
        <w:rPr>
          <w:rFonts w:ascii="Times New Roman" w:eastAsia="Times New Roman" w:hAnsi="Times New Roman" w:cs="Times New Roman"/>
          <w:bCs/>
          <w:sz w:val="28"/>
          <w:szCs w:val="28"/>
          <w:lang w:eastAsia="ru-RU"/>
        </w:rPr>
      </w:pPr>
    </w:p>
    <w:p w:rsidR="00E16B04" w:rsidRDefault="00E16B04" w:rsidP="002F5915">
      <w:pPr>
        <w:spacing w:after="0" w:line="240" w:lineRule="auto"/>
        <w:jc w:val="right"/>
        <w:rPr>
          <w:rFonts w:ascii="Times New Roman" w:eastAsia="Times New Roman" w:hAnsi="Times New Roman" w:cs="Times New Roman"/>
          <w:bCs/>
          <w:sz w:val="28"/>
          <w:szCs w:val="28"/>
          <w:lang w:eastAsia="ru-RU"/>
        </w:rPr>
      </w:pPr>
    </w:p>
    <w:p w:rsidR="00E16B04" w:rsidRDefault="00E16B04" w:rsidP="002F5915">
      <w:pPr>
        <w:spacing w:after="0" w:line="240" w:lineRule="auto"/>
        <w:jc w:val="right"/>
        <w:rPr>
          <w:rFonts w:ascii="Times New Roman" w:eastAsia="Times New Roman" w:hAnsi="Times New Roman" w:cs="Times New Roman"/>
          <w:bCs/>
          <w:sz w:val="28"/>
          <w:szCs w:val="28"/>
          <w:lang w:eastAsia="ru-RU"/>
        </w:rPr>
      </w:pPr>
    </w:p>
    <w:p w:rsidR="005F18F6" w:rsidRPr="00AE76CB" w:rsidRDefault="005F18F6" w:rsidP="00AE76CB">
      <w:pPr>
        <w:tabs>
          <w:tab w:val="left" w:pos="540"/>
        </w:tabs>
        <w:spacing w:after="0" w:line="283" w:lineRule="auto"/>
        <w:rPr>
          <w:rFonts w:ascii="Times New Roman" w:eastAsia="Times New Roman" w:hAnsi="Times New Roman" w:cs="Times New Roman"/>
          <w:sz w:val="18"/>
          <w:szCs w:val="18"/>
          <w:lang w:eastAsia="ru-RU"/>
        </w:rPr>
        <w:sectPr w:rsidR="005F18F6" w:rsidRPr="00AE76CB" w:rsidSect="003079E0">
          <w:footerReference w:type="default" r:id="rId16"/>
          <w:pgSz w:w="11906" w:h="16838"/>
          <w:pgMar w:top="709" w:right="850" w:bottom="568" w:left="1701" w:header="709" w:footer="119" w:gutter="0"/>
          <w:cols w:space="708"/>
          <w:docGrid w:linePitch="360"/>
        </w:sectPr>
      </w:pPr>
    </w:p>
    <w:p w:rsidR="005F18F6" w:rsidRDefault="005F18F6"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2 к заключению</w:t>
      </w:r>
    </w:p>
    <w:tbl>
      <w:tblPr>
        <w:tblW w:w="15351" w:type="dxa"/>
        <w:tblInd w:w="-176" w:type="dxa"/>
        <w:tblLook w:val="04A0" w:firstRow="1" w:lastRow="0" w:firstColumn="1" w:lastColumn="0" w:noHBand="0" w:noVBand="1"/>
      </w:tblPr>
      <w:tblGrid>
        <w:gridCol w:w="6238"/>
        <w:gridCol w:w="2552"/>
        <w:gridCol w:w="2248"/>
        <w:gridCol w:w="1540"/>
        <w:gridCol w:w="1395"/>
        <w:gridCol w:w="1378"/>
      </w:tblGrid>
      <w:tr w:rsidR="00E279B4" w:rsidRPr="00E279B4" w:rsidTr="000B7C95">
        <w:trPr>
          <w:trHeight w:val="276"/>
        </w:trPr>
        <w:tc>
          <w:tcPr>
            <w:tcW w:w="15351" w:type="dxa"/>
            <w:gridSpan w:val="6"/>
            <w:vMerge w:val="restart"/>
            <w:tcBorders>
              <w:top w:val="nil"/>
              <w:left w:val="nil"/>
              <w:bottom w:val="nil"/>
              <w:right w:val="nil"/>
            </w:tcBorders>
            <w:shd w:val="clear" w:color="auto" w:fill="auto"/>
            <w:vAlign w:val="center"/>
            <w:hideMark/>
          </w:tcPr>
          <w:p w:rsidR="00E279B4" w:rsidRPr="00E279B4" w:rsidRDefault="00E279B4" w:rsidP="00FB169F">
            <w:pPr>
              <w:spacing w:after="0" w:line="240" w:lineRule="auto"/>
              <w:jc w:val="center"/>
              <w:rPr>
                <w:rFonts w:ascii="Times New Roman" w:eastAsia="Times New Roman" w:hAnsi="Times New Roman" w:cs="Times New Roman"/>
                <w:b/>
                <w:bCs/>
                <w:sz w:val="24"/>
                <w:szCs w:val="24"/>
                <w:lang w:eastAsia="ru-RU"/>
              </w:rPr>
            </w:pPr>
            <w:r w:rsidRPr="00E279B4">
              <w:rPr>
                <w:rFonts w:ascii="Times New Roman" w:eastAsia="Times New Roman" w:hAnsi="Times New Roman" w:cs="Times New Roman"/>
                <w:b/>
                <w:bCs/>
                <w:sz w:val="24"/>
                <w:szCs w:val="24"/>
                <w:lang w:eastAsia="ru-RU"/>
              </w:rPr>
              <w:t>Динамика доходов консолидированного бюджета в 202</w:t>
            </w:r>
            <w:r w:rsidR="00FB169F">
              <w:rPr>
                <w:rFonts w:ascii="Times New Roman" w:eastAsia="Times New Roman" w:hAnsi="Times New Roman" w:cs="Times New Roman"/>
                <w:b/>
                <w:bCs/>
                <w:sz w:val="24"/>
                <w:szCs w:val="24"/>
                <w:lang w:eastAsia="ru-RU"/>
              </w:rPr>
              <w:t>2</w:t>
            </w:r>
            <w:r w:rsidRPr="00E279B4">
              <w:rPr>
                <w:rFonts w:ascii="Times New Roman" w:eastAsia="Times New Roman" w:hAnsi="Times New Roman" w:cs="Times New Roman"/>
                <w:b/>
                <w:bCs/>
                <w:sz w:val="24"/>
                <w:szCs w:val="24"/>
                <w:lang w:eastAsia="ru-RU"/>
              </w:rPr>
              <w:t>-202</w:t>
            </w:r>
            <w:r w:rsidR="00FB169F">
              <w:rPr>
                <w:rFonts w:ascii="Times New Roman" w:eastAsia="Times New Roman" w:hAnsi="Times New Roman" w:cs="Times New Roman"/>
                <w:b/>
                <w:bCs/>
                <w:sz w:val="24"/>
                <w:szCs w:val="24"/>
                <w:lang w:eastAsia="ru-RU"/>
              </w:rPr>
              <w:t>5</w:t>
            </w:r>
            <w:r w:rsidRPr="00E279B4">
              <w:rPr>
                <w:rFonts w:ascii="Times New Roman" w:eastAsia="Times New Roman" w:hAnsi="Times New Roman" w:cs="Times New Roman"/>
                <w:b/>
                <w:bCs/>
                <w:sz w:val="24"/>
                <w:szCs w:val="24"/>
                <w:lang w:eastAsia="ru-RU"/>
              </w:rPr>
              <w:t xml:space="preserve"> годах</w:t>
            </w:r>
          </w:p>
        </w:tc>
      </w:tr>
      <w:tr w:rsidR="00E279B4" w:rsidRPr="00E279B4" w:rsidTr="000B7C95">
        <w:trPr>
          <w:trHeight w:val="276"/>
        </w:trPr>
        <w:tc>
          <w:tcPr>
            <w:tcW w:w="15351" w:type="dxa"/>
            <w:gridSpan w:val="6"/>
            <w:vMerge/>
            <w:tcBorders>
              <w:top w:val="nil"/>
              <w:left w:val="nil"/>
              <w:bottom w:val="nil"/>
              <w:right w:val="nil"/>
            </w:tcBorders>
            <w:vAlign w:val="center"/>
            <w:hideMark/>
          </w:tcPr>
          <w:p w:rsidR="00E279B4" w:rsidRPr="00E279B4" w:rsidRDefault="00E279B4" w:rsidP="00E279B4">
            <w:pPr>
              <w:spacing w:after="0" w:line="240" w:lineRule="auto"/>
              <w:rPr>
                <w:rFonts w:ascii="Times New Roman" w:eastAsia="Times New Roman" w:hAnsi="Times New Roman" w:cs="Times New Roman"/>
                <w:b/>
                <w:bCs/>
                <w:sz w:val="24"/>
                <w:szCs w:val="24"/>
                <w:lang w:eastAsia="ru-RU"/>
              </w:rPr>
            </w:pPr>
          </w:p>
        </w:tc>
      </w:tr>
      <w:tr w:rsidR="00E279B4" w:rsidRPr="00E279B4" w:rsidTr="000B7C95">
        <w:trPr>
          <w:trHeight w:val="389"/>
        </w:trPr>
        <w:tc>
          <w:tcPr>
            <w:tcW w:w="8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Показатели</w:t>
            </w:r>
          </w:p>
        </w:tc>
        <w:tc>
          <w:tcPr>
            <w:tcW w:w="2248" w:type="dxa"/>
            <w:tcBorders>
              <w:top w:val="single" w:sz="4" w:space="0" w:color="auto"/>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 xml:space="preserve">Утверждено решением о бюджете </w:t>
            </w:r>
          </w:p>
        </w:tc>
        <w:tc>
          <w:tcPr>
            <w:tcW w:w="4313" w:type="dxa"/>
            <w:gridSpan w:val="3"/>
            <w:tcBorders>
              <w:top w:val="single" w:sz="4" w:space="0" w:color="auto"/>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Проект решения</w:t>
            </w:r>
          </w:p>
        </w:tc>
      </w:tr>
      <w:tr w:rsidR="00E279B4" w:rsidRPr="00E279B4" w:rsidTr="000B7C95">
        <w:trPr>
          <w:trHeight w:val="282"/>
        </w:trPr>
        <w:tc>
          <w:tcPr>
            <w:tcW w:w="8790" w:type="dxa"/>
            <w:gridSpan w:val="2"/>
            <w:vMerge/>
            <w:tcBorders>
              <w:top w:val="single" w:sz="4" w:space="0" w:color="auto"/>
              <w:left w:val="single" w:sz="4" w:space="0" w:color="auto"/>
              <w:bottom w:val="single" w:sz="4" w:space="0" w:color="000000"/>
              <w:right w:val="single" w:sz="4" w:space="0" w:color="000000"/>
            </w:tcBorders>
            <w:vAlign w:val="center"/>
            <w:hideMark/>
          </w:tcPr>
          <w:p w:rsidR="00E279B4" w:rsidRPr="001C2D63" w:rsidRDefault="00E279B4" w:rsidP="00E279B4">
            <w:pPr>
              <w:spacing w:after="0" w:line="240" w:lineRule="auto"/>
              <w:rPr>
                <w:rFonts w:ascii="Times New Roman" w:eastAsia="Times New Roman" w:hAnsi="Times New Roman" w:cs="Times New Roman"/>
                <w:b/>
                <w:sz w:val="18"/>
                <w:szCs w:val="18"/>
                <w:lang w:eastAsia="ru-RU"/>
              </w:rPr>
            </w:pPr>
          </w:p>
        </w:tc>
        <w:tc>
          <w:tcPr>
            <w:tcW w:w="2248" w:type="dxa"/>
            <w:tcBorders>
              <w:top w:val="nil"/>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 xml:space="preserve">на 2022 год                  </w:t>
            </w:r>
          </w:p>
        </w:tc>
        <w:tc>
          <w:tcPr>
            <w:tcW w:w="1540" w:type="dxa"/>
            <w:tcBorders>
              <w:top w:val="nil"/>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2023 год</w:t>
            </w:r>
          </w:p>
        </w:tc>
        <w:tc>
          <w:tcPr>
            <w:tcW w:w="1395" w:type="dxa"/>
            <w:tcBorders>
              <w:top w:val="nil"/>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2024 год</w:t>
            </w:r>
          </w:p>
        </w:tc>
        <w:tc>
          <w:tcPr>
            <w:tcW w:w="1378" w:type="dxa"/>
            <w:tcBorders>
              <w:top w:val="nil"/>
              <w:left w:val="nil"/>
              <w:bottom w:val="single" w:sz="4" w:space="0" w:color="auto"/>
              <w:right w:val="single" w:sz="4" w:space="0" w:color="auto"/>
            </w:tcBorders>
            <w:shd w:val="clear" w:color="auto" w:fill="auto"/>
            <w:vAlign w:val="center"/>
            <w:hideMark/>
          </w:tcPr>
          <w:p w:rsidR="00E279B4" w:rsidRPr="001C2D63" w:rsidRDefault="00E279B4" w:rsidP="00E279B4">
            <w:pPr>
              <w:spacing w:after="0" w:line="240" w:lineRule="auto"/>
              <w:jc w:val="center"/>
              <w:rPr>
                <w:rFonts w:ascii="Times New Roman" w:eastAsia="Times New Roman" w:hAnsi="Times New Roman" w:cs="Times New Roman"/>
                <w:b/>
                <w:sz w:val="18"/>
                <w:szCs w:val="18"/>
                <w:lang w:eastAsia="ru-RU"/>
              </w:rPr>
            </w:pPr>
            <w:r w:rsidRPr="001C2D63">
              <w:rPr>
                <w:rFonts w:ascii="Times New Roman" w:eastAsia="Times New Roman" w:hAnsi="Times New Roman" w:cs="Times New Roman"/>
                <w:b/>
                <w:sz w:val="18"/>
                <w:szCs w:val="18"/>
                <w:lang w:eastAsia="ru-RU"/>
              </w:rPr>
              <w:t>2025 год</w:t>
            </w:r>
          </w:p>
        </w:tc>
      </w:tr>
      <w:tr w:rsidR="00E279B4" w:rsidRPr="00E279B4" w:rsidTr="000B7C95">
        <w:trPr>
          <w:trHeight w:val="189"/>
        </w:trPr>
        <w:tc>
          <w:tcPr>
            <w:tcW w:w="6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НАЛОГОВЫЕ И НЕНАЛОГОВЫЕ ДОХОДЫ</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i/>
                <w:iCs/>
                <w:sz w:val="18"/>
                <w:szCs w:val="18"/>
                <w:lang w:eastAsia="ru-RU"/>
              </w:rPr>
            </w:pPr>
            <w:r w:rsidRPr="000B7C95">
              <w:rPr>
                <w:rFonts w:ascii="Times New Roman" w:eastAsia="Times New Roman" w:hAnsi="Times New Roman" w:cs="Times New Roman"/>
                <w:b/>
                <w:bCs/>
                <w:i/>
                <w:iCs/>
                <w:sz w:val="18"/>
                <w:szCs w:val="18"/>
                <w:lang w:eastAsia="ru-RU"/>
              </w:rPr>
              <w:t>969 773,0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i/>
                <w:iCs/>
                <w:sz w:val="18"/>
                <w:szCs w:val="18"/>
                <w:lang w:eastAsia="ru-RU"/>
              </w:rPr>
            </w:pPr>
            <w:r w:rsidRPr="000B7C95">
              <w:rPr>
                <w:rFonts w:ascii="Times New Roman" w:eastAsia="Times New Roman" w:hAnsi="Times New Roman" w:cs="Times New Roman"/>
                <w:b/>
                <w:bCs/>
                <w:i/>
                <w:iCs/>
                <w:sz w:val="18"/>
                <w:szCs w:val="18"/>
                <w:lang w:eastAsia="ru-RU"/>
              </w:rPr>
              <w:t>983 157,8</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i/>
                <w:iCs/>
                <w:sz w:val="18"/>
                <w:szCs w:val="18"/>
                <w:lang w:eastAsia="ru-RU"/>
              </w:rPr>
            </w:pPr>
            <w:r w:rsidRPr="000B7C95">
              <w:rPr>
                <w:rFonts w:ascii="Times New Roman" w:eastAsia="Times New Roman" w:hAnsi="Times New Roman" w:cs="Times New Roman"/>
                <w:b/>
                <w:bCs/>
                <w:i/>
                <w:iCs/>
                <w:sz w:val="18"/>
                <w:szCs w:val="18"/>
                <w:lang w:eastAsia="ru-RU"/>
              </w:rPr>
              <w:t>1 012 861,3</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i/>
                <w:iCs/>
                <w:sz w:val="18"/>
                <w:szCs w:val="18"/>
                <w:lang w:eastAsia="ru-RU"/>
              </w:rPr>
            </w:pPr>
            <w:r w:rsidRPr="000B7C95">
              <w:rPr>
                <w:rFonts w:ascii="Times New Roman" w:eastAsia="Times New Roman" w:hAnsi="Times New Roman" w:cs="Times New Roman"/>
                <w:b/>
                <w:bCs/>
                <w:i/>
                <w:iCs/>
                <w:sz w:val="18"/>
                <w:szCs w:val="18"/>
                <w:lang w:eastAsia="ru-RU"/>
              </w:rPr>
              <w:t>1 044 836,9</w:t>
            </w:r>
          </w:p>
        </w:tc>
      </w:tr>
      <w:tr w:rsidR="00E279B4" w:rsidRPr="00E279B4" w:rsidTr="000B7C95">
        <w:trPr>
          <w:trHeight w:val="123"/>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к 2022 году, %</w:t>
            </w:r>
          </w:p>
        </w:tc>
        <w:tc>
          <w:tcPr>
            <w:tcW w:w="224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101,4</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104,4</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107,7</w:t>
            </w:r>
          </w:p>
        </w:tc>
      </w:tr>
      <w:tr w:rsidR="00E279B4" w:rsidRPr="00E279B4" w:rsidTr="000B7C95">
        <w:trPr>
          <w:trHeight w:val="97"/>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в доходах, %</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28,6</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32,2</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35,7</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37,1</w:t>
            </w:r>
          </w:p>
        </w:tc>
      </w:tr>
      <w:tr w:rsidR="00E279B4" w:rsidRPr="00E279B4" w:rsidTr="000B7C95">
        <w:trPr>
          <w:trHeight w:val="142"/>
        </w:trPr>
        <w:tc>
          <w:tcPr>
            <w:tcW w:w="6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Налоговые доходы</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767 026,8</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811 598,6</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841 992,7</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875 409,3</w:t>
            </w:r>
          </w:p>
        </w:tc>
      </w:tr>
      <w:tr w:rsidR="00E279B4" w:rsidRPr="00E279B4" w:rsidTr="000B7C95">
        <w:trPr>
          <w:trHeight w:val="161"/>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к 2022 году, %</w:t>
            </w:r>
          </w:p>
        </w:tc>
        <w:tc>
          <w:tcPr>
            <w:tcW w:w="224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105,8</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109,8</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114,1</w:t>
            </w:r>
          </w:p>
        </w:tc>
      </w:tr>
      <w:tr w:rsidR="00E279B4" w:rsidRPr="00E279B4" w:rsidTr="000B7C95">
        <w:trPr>
          <w:trHeight w:val="65"/>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в доходах, %</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22,7</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26,6</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29,7</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31,0</w:t>
            </w:r>
          </w:p>
        </w:tc>
      </w:tr>
      <w:tr w:rsidR="00E279B4" w:rsidRPr="00E279B4" w:rsidTr="000B7C95">
        <w:trPr>
          <w:trHeight w:val="223"/>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5036CB"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налог на доходы физических лиц</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643 303,8</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675 049,9</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703 715,1</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735 445,9</w:t>
            </w:r>
          </w:p>
        </w:tc>
      </w:tr>
      <w:tr w:rsidR="00E279B4" w:rsidRPr="00E279B4" w:rsidTr="000B7C95">
        <w:trPr>
          <w:trHeight w:val="99"/>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налоги на реализуемые товары (работы, услуги)</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14 434,0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14 418,9</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14 995,7</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15 595,5</w:t>
            </w:r>
          </w:p>
        </w:tc>
      </w:tr>
      <w:tr w:rsidR="00E279B4" w:rsidRPr="00E279B4" w:rsidTr="000B7C95">
        <w:trPr>
          <w:trHeight w:val="259"/>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налоги на совокупный доход</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90 300,0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103 030,8</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104 073,9</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105 129,8</w:t>
            </w:r>
          </w:p>
        </w:tc>
      </w:tr>
      <w:tr w:rsidR="00E279B4" w:rsidRPr="00E279B4" w:rsidTr="000B7C95">
        <w:trPr>
          <w:trHeight w:val="205"/>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налоги на имущество</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11 589,0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11 592,2</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11 671,2</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11 671,2</w:t>
            </w:r>
          </w:p>
        </w:tc>
      </w:tr>
      <w:tr w:rsidR="00E279B4" w:rsidRPr="00E279B4" w:rsidTr="000B7C95">
        <w:trPr>
          <w:trHeight w:val="136"/>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государственная пошлина</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7 400,0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7 506,7</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7 536,7</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7 566,9</w:t>
            </w:r>
          </w:p>
        </w:tc>
      </w:tr>
      <w:tr w:rsidR="00E279B4" w:rsidRPr="00E279B4" w:rsidTr="000B7C95">
        <w:trPr>
          <w:trHeight w:val="207"/>
        </w:trPr>
        <w:tc>
          <w:tcPr>
            <w:tcW w:w="6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Неналоговые доходы</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202 746,2</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171 559,2</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170 868,6</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169 427,5</w:t>
            </w:r>
          </w:p>
        </w:tc>
      </w:tr>
      <w:tr w:rsidR="00E279B4" w:rsidRPr="00E279B4" w:rsidTr="000B7C95">
        <w:trPr>
          <w:trHeight w:val="271"/>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к 2022 году, %</w:t>
            </w:r>
          </w:p>
        </w:tc>
        <w:tc>
          <w:tcPr>
            <w:tcW w:w="224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84,6</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84,3</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83,6</w:t>
            </w:r>
          </w:p>
        </w:tc>
      </w:tr>
      <w:tr w:rsidR="00E279B4" w:rsidRPr="00E279B4" w:rsidTr="000B7C95">
        <w:trPr>
          <w:trHeight w:val="119"/>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в доходах, %</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5,6</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6,0</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6,0</w:t>
            </w:r>
          </w:p>
        </w:tc>
      </w:tr>
      <w:tr w:rsidR="00E279B4" w:rsidRPr="00E279B4" w:rsidTr="000B7C95">
        <w:trPr>
          <w:trHeight w:val="330"/>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 xml:space="preserve">доходы от использования имущества, находящегося в государственной и муниципальной собственности  </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151 308,7</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153 416,2</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153 415,2</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153 415,2</w:t>
            </w:r>
          </w:p>
        </w:tc>
      </w:tr>
      <w:tr w:rsidR="00E279B4" w:rsidRPr="00E279B4" w:rsidTr="000B7C95">
        <w:trPr>
          <w:trHeight w:val="139"/>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платежи при пользовании природными ресурсами</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30 000,0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9 500,0</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9 880,0</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10 275,2</w:t>
            </w:r>
          </w:p>
        </w:tc>
      </w:tr>
      <w:tr w:rsidR="00E279B4" w:rsidRPr="00E279B4" w:rsidTr="000B7C95">
        <w:trPr>
          <w:trHeight w:val="258"/>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8 112,7</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2 114,4</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2 114,0</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2 114,0</w:t>
            </w:r>
          </w:p>
        </w:tc>
      </w:tr>
      <w:tr w:rsidR="00E279B4" w:rsidRPr="00E279B4" w:rsidTr="000B7C95">
        <w:trPr>
          <w:trHeight w:val="263"/>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10 260,8</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6 002,1</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4 932,9</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3 096,6</w:t>
            </w:r>
          </w:p>
        </w:tc>
      </w:tr>
      <w:tr w:rsidR="00E279B4" w:rsidRPr="00E279B4" w:rsidTr="000B7C95">
        <w:trPr>
          <w:trHeight w:val="300"/>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штрафы, санкции, возмещение ущерба</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2 500,0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526,5</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526,5</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526,5</w:t>
            </w:r>
          </w:p>
        </w:tc>
      </w:tr>
      <w:tr w:rsidR="00E279B4" w:rsidRPr="00E279B4" w:rsidTr="000B7C95">
        <w:trPr>
          <w:trHeight w:val="150"/>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прочие неналоговые доходы</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564,0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0,0</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0,0</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color w:val="000000"/>
                <w:sz w:val="18"/>
                <w:szCs w:val="18"/>
                <w:lang w:eastAsia="ru-RU"/>
              </w:rPr>
            </w:pPr>
            <w:r w:rsidRPr="000B7C95">
              <w:rPr>
                <w:rFonts w:ascii="Times New Roman" w:eastAsia="Times New Roman" w:hAnsi="Times New Roman" w:cs="Times New Roman"/>
                <w:color w:val="000000"/>
                <w:sz w:val="18"/>
                <w:szCs w:val="18"/>
                <w:lang w:eastAsia="ru-RU"/>
              </w:rPr>
              <w:t>0,0</w:t>
            </w:r>
          </w:p>
        </w:tc>
      </w:tr>
      <w:tr w:rsidR="00E279B4" w:rsidRPr="00E279B4" w:rsidTr="000B7C95">
        <w:trPr>
          <w:trHeight w:val="255"/>
        </w:trPr>
        <w:tc>
          <w:tcPr>
            <w:tcW w:w="6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Безвозмездные поступления</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2 415 830,0</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2 065 702,8</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1 821 370,6</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1 775 201,2</w:t>
            </w:r>
          </w:p>
        </w:tc>
      </w:tr>
      <w:tr w:rsidR="00E279B4" w:rsidRPr="00E279B4" w:rsidTr="000B7C95">
        <w:trPr>
          <w:trHeight w:val="199"/>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к 2022 году, %</w:t>
            </w:r>
          </w:p>
        </w:tc>
        <w:tc>
          <w:tcPr>
            <w:tcW w:w="224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85,5</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75,4</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73,5</w:t>
            </w:r>
          </w:p>
        </w:tc>
      </w:tr>
      <w:tr w:rsidR="00E279B4" w:rsidRPr="00E279B4" w:rsidTr="000B7C95">
        <w:trPr>
          <w:trHeight w:val="245"/>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в доходах, %</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71,4</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67,8</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64,3</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62,9</w:t>
            </w:r>
          </w:p>
        </w:tc>
      </w:tr>
      <w:tr w:rsidR="00E279B4" w:rsidRPr="00E279B4" w:rsidTr="000B7C95">
        <w:trPr>
          <w:trHeight w:val="156"/>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343 805,6</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323 789,4</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284 667,9</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201 451,2</w:t>
            </w:r>
          </w:p>
        </w:tc>
      </w:tr>
      <w:tr w:rsidR="00E279B4" w:rsidRPr="00E279B4" w:rsidTr="000B7C95">
        <w:trPr>
          <w:trHeight w:val="359"/>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B909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r w:rsidR="00B90964">
              <w:rPr>
                <w:rFonts w:ascii="Times New Roman" w:eastAsia="Times New Roman" w:hAnsi="Times New Roman" w:cs="Times New Roman"/>
                <w:sz w:val="18"/>
                <w:szCs w:val="18"/>
                <w:lang w:eastAsia="ru-RU"/>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1 126 588,5</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715 284,0</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444 197,5</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422 314,1</w:t>
            </w:r>
          </w:p>
        </w:tc>
      </w:tr>
      <w:tr w:rsidR="00E279B4" w:rsidRPr="00E279B4" w:rsidTr="000B7C95">
        <w:trPr>
          <w:trHeight w:val="223"/>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 xml:space="preserve">субвенции бюджетам бюджетной системы Российской Федерации </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880 156,4</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988 479,1</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1 054 354,8</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1 113 285,6</w:t>
            </w:r>
          </w:p>
        </w:tc>
      </w:tr>
      <w:tr w:rsidR="00E279B4" w:rsidRPr="00E279B4" w:rsidTr="000B7C95">
        <w:trPr>
          <w:trHeight w:val="130"/>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иные межбюджетные трансферты</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60 824,4</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38 150,3</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38 150,3</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38 150,3</w:t>
            </w:r>
          </w:p>
        </w:tc>
      </w:tr>
      <w:tr w:rsidR="00E279B4" w:rsidRPr="00E279B4" w:rsidTr="000B7C95">
        <w:trPr>
          <w:trHeight w:val="453"/>
        </w:trPr>
        <w:tc>
          <w:tcPr>
            <w:tcW w:w="62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9B4" w:rsidRPr="000B7C95" w:rsidRDefault="00E279B4" w:rsidP="00E279B4">
            <w:pPr>
              <w:spacing w:after="0" w:line="240" w:lineRule="auto"/>
              <w:jc w:val="both"/>
              <w:rPr>
                <w:rFonts w:ascii="Times New Roman" w:eastAsia="Times New Roman" w:hAnsi="Times New Roman" w:cs="Times New Roman"/>
                <w:sz w:val="18"/>
                <w:szCs w:val="18"/>
                <w:lang w:eastAsia="ru-RU"/>
              </w:rPr>
            </w:pPr>
            <w:r w:rsidRPr="000B7C95">
              <w:rPr>
                <w:rFonts w:ascii="Times New Roman" w:eastAsia="Times New Roman" w:hAnsi="Times New Roman" w:cs="Times New Roman"/>
                <w:sz w:val="18"/>
                <w:szCs w:val="18"/>
                <w:lang w:eastAsia="ru-RU"/>
              </w:rPr>
              <w:t>безвозмездные поступления от негосударственных организаций в бюджеты муниципальных округов</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4 455,1</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0,0</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0,0</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0,0</w:t>
            </w:r>
          </w:p>
        </w:tc>
      </w:tr>
      <w:tr w:rsidR="00E279B4" w:rsidRPr="00E279B4" w:rsidTr="000B7C95">
        <w:trPr>
          <w:trHeight w:val="179"/>
        </w:trPr>
        <w:tc>
          <w:tcPr>
            <w:tcW w:w="6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ВСЕГО ДОХОДОВ</w:t>
            </w: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тыс. рублей</w:t>
            </w:r>
          </w:p>
        </w:tc>
        <w:tc>
          <w:tcPr>
            <w:tcW w:w="224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3 385 603,1</w:t>
            </w:r>
          </w:p>
        </w:tc>
        <w:tc>
          <w:tcPr>
            <w:tcW w:w="1540"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3 048 860,6</w:t>
            </w:r>
          </w:p>
        </w:tc>
        <w:tc>
          <w:tcPr>
            <w:tcW w:w="1395"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2 834 231,9</w:t>
            </w:r>
          </w:p>
        </w:tc>
        <w:tc>
          <w:tcPr>
            <w:tcW w:w="1378"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right"/>
              <w:rPr>
                <w:rFonts w:ascii="Times New Roman" w:eastAsia="Times New Roman" w:hAnsi="Times New Roman" w:cs="Times New Roman"/>
                <w:b/>
                <w:bCs/>
                <w:sz w:val="18"/>
                <w:szCs w:val="18"/>
                <w:lang w:eastAsia="ru-RU"/>
              </w:rPr>
            </w:pPr>
            <w:r w:rsidRPr="000B7C95">
              <w:rPr>
                <w:rFonts w:ascii="Times New Roman" w:eastAsia="Times New Roman" w:hAnsi="Times New Roman" w:cs="Times New Roman"/>
                <w:b/>
                <w:bCs/>
                <w:sz w:val="18"/>
                <w:szCs w:val="18"/>
                <w:lang w:eastAsia="ru-RU"/>
              </w:rPr>
              <w:t>2 820 038,1</w:t>
            </w:r>
          </w:p>
        </w:tc>
      </w:tr>
      <w:tr w:rsidR="00E279B4" w:rsidRPr="00E279B4" w:rsidTr="000B7C95">
        <w:trPr>
          <w:trHeight w:val="197"/>
        </w:trPr>
        <w:tc>
          <w:tcPr>
            <w:tcW w:w="6238" w:type="dxa"/>
            <w:vMerge/>
            <w:tcBorders>
              <w:top w:val="single" w:sz="4" w:space="0" w:color="auto"/>
              <w:left w:val="single" w:sz="4" w:space="0" w:color="auto"/>
              <w:bottom w:val="single" w:sz="4" w:space="0" w:color="000000"/>
              <w:right w:val="single" w:sz="4" w:space="0" w:color="000000"/>
            </w:tcBorders>
            <w:vAlign w:val="center"/>
            <w:hideMark/>
          </w:tcPr>
          <w:p w:rsidR="00E279B4" w:rsidRPr="000B7C95" w:rsidRDefault="00E279B4" w:rsidP="00E279B4">
            <w:pPr>
              <w:spacing w:after="0" w:line="240" w:lineRule="auto"/>
              <w:rPr>
                <w:rFonts w:ascii="Times New Roman" w:eastAsia="Times New Roman" w:hAnsi="Times New Roman" w:cs="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E279B4" w:rsidRPr="000B7C95" w:rsidRDefault="00E279B4" w:rsidP="00E279B4">
            <w:pPr>
              <w:spacing w:after="0" w:line="240" w:lineRule="auto"/>
              <w:jc w:val="center"/>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доля к 2022 году, %</w:t>
            </w:r>
          </w:p>
        </w:tc>
        <w:tc>
          <w:tcPr>
            <w:tcW w:w="224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90,1</w:t>
            </w:r>
          </w:p>
        </w:tc>
        <w:tc>
          <w:tcPr>
            <w:tcW w:w="1395"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83,7</w:t>
            </w:r>
          </w:p>
        </w:tc>
        <w:tc>
          <w:tcPr>
            <w:tcW w:w="1378" w:type="dxa"/>
            <w:tcBorders>
              <w:top w:val="nil"/>
              <w:left w:val="nil"/>
              <w:bottom w:val="single" w:sz="4" w:space="0" w:color="auto"/>
              <w:right w:val="single" w:sz="4" w:space="0" w:color="auto"/>
            </w:tcBorders>
            <w:shd w:val="clear" w:color="auto" w:fill="auto"/>
            <w:noWrap/>
            <w:vAlign w:val="center"/>
            <w:hideMark/>
          </w:tcPr>
          <w:p w:rsidR="00E279B4" w:rsidRPr="000B7C95" w:rsidRDefault="00E279B4" w:rsidP="00E279B4">
            <w:pPr>
              <w:spacing w:after="0" w:line="240" w:lineRule="auto"/>
              <w:jc w:val="right"/>
              <w:rPr>
                <w:rFonts w:ascii="Times New Roman" w:eastAsia="Times New Roman" w:hAnsi="Times New Roman" w:cs="Times New Roman"/>
                <w:i/>
                <w:iCs/>
                <w:sz w:val="18"/>
                <w:szCs w:val="18"/>
                <w:lang w:eastAsia="ru-RU"/>
              </w:rPr>
            </w:pPr>
            <w:r w:rsidRPr="000B7C95">
              <w:rPr>
                <w:rFonts w:ascii="Times New Roman" w:eastAsia="Times New Roman" w:hAnsi="Times New Roman" w:cs="Times New Roman"/>
                <w:i/>
                <w:iCs/>
                <w:sz w:val="18"/>
                <w:szCs w:val="18"/>
                <w:lang w:eastAsia="ru-RU"/>
              </w:rPr>
              <w:t>83,3</w:t>
            </w:r>
          </w:p>
        </w:tc>
      </w:tr>
    </w:tbl>
    <w:p w:rsidR="00E279B4" w:rsidRDefault="00E279B4" w:rsidP="00E279B4"/>
    <w:p w:rsidR="00E279B4" w:rsidRDefault="00E279B4" w:rsidP="00E279B4"/>
    <w:p w:rsidR="00E279B4" w:rsidRDefault="00E279B4" w:rsidP="00E279B4"/>
    <w:p w:rsidR="00E279B4" w:rsidRDefault="00E279B4" w:rsidP="00E279B4"/>
    <w:p w:rsidR="00E279B4" w:rsidRDefault="00E279B4" w:rsidP="00E279B4"/>
    <w:p w:rsidR="000F7FF8" w:rsidRDefault="000F7FF8"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t>Приложение 3 к заключению</w:t>
      </w:r>
    </w:p>
    <w:tbl>
      <w:tblPr>
        <w:tblW w:w="15489" w:type="dxa"/>
        <w:tblInd w:w="93" w:type="dxa"/>
        <w:tblLook w:val="04A0" w:firstRow="1" w:lastRow="0" w:firstColumn="1" w:lastColumn="0" w:noHBand="0" w:noVBand="1"/>
      </w:tblPr>
      <w:tblGrid>
        <w:gridCol w:w="5118"/>
        <w:gridCol w:w="1260"/>
        <w:gridCol w:w="1322"/>
        <w:gridCol w:w="1260"/>
        <w:gridCol w:w="1285"/>
        <w:gridCol w:w="1322"/>
        <w:gridCol w:w="1300"/>
        <w:gridCol w:w="1300"/>
        <w:gridCol w:w="1322"/>
      </w:tblGrid>
      <w:tr w:rsidR="0063757F" w:rsidRPr="0063757F" w:rsidTr="0063757F">
        <w:trPr>
          <w:trHeight w:val="300"/>
        </w:trPr>
        <w:tc>
          <w:tcPr>
            <w:tcW w:w="15489" w:type="dxa"/>
            <w:gridSpan w:val="9"/>
            <w:vMerge w:val="restart"/>
            <w:tcBorders>
              <w:top w:val="nil"/>
              <w:left w:val="nil"/>
              <w:bottom w:val="nil"/>
              <w:right w:val="nil"/>
            </w:tcBorders>
            <w:shd w:val="clear" w:color="auto" w:fill="auto"/>
            <w:noWrap/>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4"/>
                <w:szCs w:val="24"/>
                <w:lang w:eastAsia="ru-RU"/>
              </w:rPr>
            </w:pPr>
            <w:r w:rsidRPr="0063757F">
              <w:rPr>
                <w:rFonts w:ascii="Times New Roman" w:eastAsia="Times New Roman" w:hAnsi="Times New Roman" w:cs="Times New Roman"/>
                <w:b/>
                <w:bCs/>
                <w:color w:val="000000"/>
                <w:sz w:val="24"/>
                <w:szCs w:val="24"/>
                <w:lang w:eastAsia="ru-RU"/>
              </w:rPr>
              <w:t>Информация о расходах бюджета округа на реализацию муниципальных программ Печенгского муниципального округа</w:t>
            </w:r>
          </w:p>
        </w:tc>
      </w:tr>
      <w:tr w:rsidR="0063757F" w:rsidRPr="0063757F" w:rsidTr="0063757F">
        <w:trPr>
          <w:trHeight w:val="300"/>
        </w:trPr>
        <w:tc>
          <w:tcPr>
            <w:tcW w:w="15489" w:type="dxa"/>
            <w:gridSpan w:val="9"/>
            <w:vMerge/>
            <w:tcBorders>
              <w:top w:val="nil"/>
              <w:left w:val="nil"/>
              <w:bottom w:val="nil"/>
              <w:right w:val="nil"/>
            </w:tcBorders>
            <w:vAlign w:val="center"/>
            <w:hideMark/>
          </w:tcPr>
          <w:p w:rsidR="0063757F" w:rsidRPr="0063757F" w:rsidRDefault="0063757F" w:rsidP="0063757F">
            <w:pPr>
              <w:spacing w:after="0" w:line="240" w:lineRule="auto"/>
              <w:rPr>
                <w:rFonts w:ascii="Times New Roman" w:eastAsia="Times New Roman" w:hAnsi="Times New Roman" w:cs="Times New Roman"/>
                <w:b/>
                <w:bCs/>
                <w:color w:val="000000"/>
                <w:sz w:val="24"/>
                <w:szCs w:val="24"/>
                <w:lang w:eastAsia="ru-RU"/>
              </w:rPr>
            </w:pPr>
          </w:p>
        </w:tc>
      </w:tr>
      <w:tr w:rsidR="0063757F" w:rsidRPr="0063757F" w:rsidTr="0063757F">
        <w:trPr>
          <w:trHeight w:val="300"/>
        </w:trPr>
        <w:tc>
          <w:tcPr>
            <w:tcW w:w="5118"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260"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322"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260"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285"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322"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300"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c>
          <w:tcPr>
            <w:tcW w:w="1322" w:type="dxa"/>
            <w:tcBorders>
              <w:top w:val="nil"/>
              <w:left w:val="nil"/>
              <w:bottom w:val="nil"/>
              <w:right w:val="nil"/>
            </w:tcBorders>
            <w:shd w:val="clear" w:color="auto" w:fill="auto"/>
            <w:noWrap/>
            <w:vAlign w:val="bottom"/>
            <w:hideMark/>
          </w:tcPr>
          <w:p w:rsidR="0063757F" w:rsidRPr="0063757F" w:rsidRDefault="0063757F" w:rsidP="0063757F">
            <w:pPr>
              <w:spacing w:after="0" w:line="240" w:lineRule="auto"/>
              <w:rPr>
                <w:rFonts w:ascii="Calibri" w:eastAsia="Times New Roman" w:hAnsi="Calibri" w:cs="Calibri"/>
                <w:color w:val="000000"/>
                <w:lang w:eastAsia="ru-RU"/>
              </w:rPr>
            </w:pPr>
          </w:p>
        </w:tc>
      </w:tr>
      <w:tr w:rsidR="0063757F" w:rsidRPr="0063757F" w:rsidTr="0063757F">
        <w:trPr>
          <w:trHeight w:val="10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Наименование муниципальной программы</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Проект на 2023 год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i/>
                <w:iCs/>
                <w:color w:val="000000"/>
                <w:lang w:eastAsia="ru-RU"/>
              </w:rPr>
            </w:pPr>
            <w:r w:rsidRPr="0063757F">
              <w:rPr>
                <w:rFonts w:ascii="Times New Roman" w:eastAsia="Times New Roman" w:hAnsi="Times New Roman" w:cs="Times New Roman"/>
                <w:b/>
                <w:bCs/>
                <w:i/>
                <w:iCs/>
                <w:color w:val="000000"/>
                <w:lang w:eastAsia="ru-RU"/>
              </w:rPr>
              <w:t>доля в расходах,%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Проект на 2024 год</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отклонения к уровню 2023 года</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i/>
                <w:iCs/>
                <w:color w:val="000000"/>
                <w:lang w:eastAsia="ru-RU"/>
              </w:rPr>
            </w:pPr>
            <w:r w:rsidRPr="0063757F">
              <w:rPr>
                <w:rFonts w:ascii="Times New Roman" w:eastAsia="Times New Roman" w:hAnsi="Times New Roman" w:cs="Times New Roman"/>
                <w:b/>
                <w:bCs/>
                <w:i/>
                <w:iCs/>
                <w:color w:val="000000"/>
                <w:lang w:eastAsia="ru-RU"/>
              </w:rPr>
              <w:t>доля в расходах,%</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Проект на 2025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отклонения к уровню 2024 года</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i/>
                <w:iCs/>
                <w:color w:val="000000"/>
                <w:lang w:eastAsia="ru-RU"/>
              </w:rPr>
            </w:pPr>
            <w:r w:rsidRPr="0063757F">
              <w:rPr>
                <w:rFonts w:ascii="Times New Roman" w:eastAsia="Times New Roman" w:hAnsi="Times New Roman" w:cs="Times New Roman"/>
                <w:b/>
                <w:bCs/>
                <w:i/>
                <w:iCs/>
                <w:color w:val="000000"/>
                <w:lang w:eastAsia="ru-RU"/>
              </w:rPr>
              <w:t>доля в расходах,%</w:t>
            </w:r>
          </w:p>
        </w:tc>
      </w:tr>
      <w:tr w:rsidR="0063757F" w:rsidRPr="0063757F" w:rsidTr="0063757F">
        <w:trPr>
          <w:trHeight w:val="9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2</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3</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4</w:t>
            </w:r>
          </w:p>
        </w:tc>
        <w:tc>
          <w:tcPr>
            <w:tcW w:w="1285"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5</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7</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8</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14"/>
                <w:szCs w:val="14"/>
                <w:lang w:eastAsia="ru-RU"/>
              </w:rPr>
            </w:pPr>
            <w:r w:rsidRPr="0063757F">
              <w:rPr>
                <w:rFonts w:ascii="Times New Roman" w:eastAsia="Times New Roman" w:hAnsi="Times New Roman" w:cs="Times New Roman"/>
                <w:color w:val="000000"/>
                <w:sz w:val="14"/>
                <w:szCs w:val="14"/>
                <w:lang w:eastAsia="ru-RU"/>
              </w:rPr>
              <w:t>9</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Расходы бюджета, всего</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3 147 176,3</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2 879 097,5</w:t>
            </w:r>
          </w:p>
        </w:tc>
        <w:tc>
          <w:tcPr>
            <w:tcW w:w="1285"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-268 078,7</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2 768 658,4</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-110 439,2</w:t>
            </w:r>
          </w:p>
        </w:tc>
        <w:tc>
          <w:tcPr>
            <w:tcW w:w="1322"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100,0%</w:t>
            </w:r>
          </w:p>
        </w:tc>
      </w:tr>
      <w:tr w:rsidR="0063757F" w:rsidRPr="0063757F" w:rsidTr="0063757F">
        <w:trPr>
          <w:trHeight w:val="64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26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3 120 226,2</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99,1%</w:t>
            </w:r>
          </w:p>
        </w:tc>
        <w:tc>
          <w:tcPr>
            <w:tcW w:w="126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2 852 147,4</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-268 078,7</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99,1%</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2 760 708,3</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-91 439,2</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b/>
                <w:bCs/>
                <w:color w:val="000000"/>
                <w:sz w:val="20"/>
                <w:szCs w:val="20"/>
                <w:lang w:eastAsia="ru-RU"/>
              </w:rPr>
            </w:pPr>
            <w:r w:rsidRPr="0063757F">
              <w:rPr>
                <w:rFonts w:ascii="Times New Roman" w:eastAsia="Times New Roman" w:hAnsi="Times New Roman" w:cs="Times New Roman"/>
                <w:b/>
                <w:bCs/>
                <w:color w:val="000000"/>
                <w:sz w:val="20"/>
                <w:szCs w:val="20"/>
                <w:lang w:eastAsia="ru-RU"/>
              </w:rPr>
              <w:t>99,7%</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BD3DDC" w:rsidP="00BD3DD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57F" w:rsidRPr="0063757F">
              <w:rPr>
                <w:rFonts w:ascii="Times New Roman" w:eastAsia="Times New Roman" w:hAnsi="Times New Roman" w:cs="Times New Roman"/>
                <w:color w:val="000000"/>
                <w:sz w:val="20"/>
                <w:szCs w:val="20"/>
                <w:lang w:eastAsia="ru-RU"/>
              </w:rPr>
              <w:t>Образование</w:t>
            </w:r>
            <w:r>
              <w:rPr>
                <w:rFonts w:ascii="Times New Roman" w:eastAsia="Times New Roman" w:hAnsi="Times New Roman" w:cs="Times New Roman"/>
                <w:color w:val="000000"/>
                <w:sz w:val="20"/>
                <w:szCs w:val="20"/>
                <w:lang w:eastAsia="ru-RU"/>
              </w:rPr>
              <w:t>»</w:t>
            </w:r>
            <w:r w:rsidR="0063757F" w:rsidRPr="0063757F">
              <w:rPr>
                <w:rFonts w:ascii="Times New Roman" w:eastAsia="Times New Roman" w:hAnsi="Times New Roman" w:cs="Times New Roman"/>
                <w:color w:val="000000"/>
                <w:sz w:val="20"/>
                <w:szCs w:val="20"/>
                <w:lang w:eastAsia="ru-RU"/>
              </w:rPr>
              <w:t xml:space="preserve">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1 574 198,8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50,0%</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1 628 414,8</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54 216,0</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56,6%</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1 646 022,2</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17 607,4</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59,5%</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BD3DDC" w:rsidP="00BD3DD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3757F" w:rsidRPr="0063757F">
              <w:rPr>
                <w:rFonts w:ascii="Times New Roman" w:eastAsia="Times New Roman" w:hAnsi="Times New Roman" w:cs="Times New Roman"/>
                <w:color w:val="000000"/>
                <w:sz w:val="20"/>
                <w:szCs w:val="20"/>
                <w:lang w:eastAsia="ru-RU"/>
              </w:rPr>
              <w:t>Обеспечение социальной стабильности</w:t>
            </w:r>
            <w:r>
              <w:rPr>
                <w:rFonts w:ascii="Times New Roman" w:eastAsia="Times New Roman" w:hAnsi="Times New Roman" w:cs="Times New Roman"/>
                <w:color w:val="000000"/>
                <w:sz w:val="20"/>
                <w:szCs w:val="20"/>
                <w:lang w:eastAsia="ru-RU"/>
              </w:rPr>
              <w:t>»</w:t>
            </w:r>
            <w:r w:rsidR="0063757F" w:rsidRPr="0063757F">
              <w:rPr>
                <w:rFonts w:ascii="Times New Roman" w:eastAsia="Times New Roman" w:hAnsi="Times New Roman" w:cs="Times New Roman"/>
                <w:color w:val="000000"/>
                <w:sz w:val="20"/>
                <w:szCs w:val="20"/>
                <w:lang w:eastAsia="ru-RU"/>
              </w:rPr>
              <w:t xml:space="preserve">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90 100,2</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2,9%</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91 291,1</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1 190,9</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3,2%</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91 516,5</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225,4</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3,3%</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«Культура»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569 089,1</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18,1%</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296 498,3</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-272 590,8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10,3%</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311 033,4</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14 535,1</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11,2%</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22 048,3</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0,7%</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20 722,6</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-1 325,7</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0,7%</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21 120,6</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398,0</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0,8%</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«Экономический потенциал»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211,9</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211,8</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-0,1</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211,8</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«Комфортная среда проживания»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196 820,0</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6,3%</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213 697,8</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16 877,8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7,4%</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105 584,7</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-108 113,1</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3,8%</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«Муниципальное управление и гражданское общество»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247 538,6</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7,9%</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244 604,9</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-2 933,7</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8,5%</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245 021,5</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416,6</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8,8%</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 xml:space="preserve"> «Молодежная политика»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18 000,0</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0,6%</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12 898,7</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-5 101,3</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0,4%</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12 898,7</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0,5%</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«Физическая культура и спорт»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93 782,8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3,0%</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88 131,2</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-5 651,6</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3,1%</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87 671,7</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-459,5</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3,2%</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«Муниципальные финансы»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55 662,8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1,8%</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57 727,4</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2 064,6</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2,0%</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59 921,9</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2 194,5</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2,2%</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«Энергосбережение и повышение энергоэффективности»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150,0</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150,0</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150,0</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«Формирование современной городской среды»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60 981,1</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1,9%</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16 344,4</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-44 636,7</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0,6%</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16 344,4</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0,0</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0,6%</w:t>
            </w:r>
          </w:p>
        </w:tc>
      </w:tr>
      <w:tr w:rsidR="0063757F" w:rsidRPr="0063757F" w:rsidTr="0063757F">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«Транспортная система»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110 188,8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3,5%</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101 139,5</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-9 049,4</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3,5%</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96 324,2</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-4 815,2</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3,5%</w:t>
            </w:r>
          </w:p>
        </w:tc>
      </w:tr>
      <w:tr w:rsidR="0063757F" w:rsidRPr="0063757F" w:rsidTr="0063757F">
        <w:trPr>
          <w:trHeight w:val="51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both"/>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«Муниципальное имущество и земельные ресурсы»  на 2023-2025 годы</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81 453,9</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2,6%</w:t>
            </w:r>
          </w:p>
        </w:tc>
        <w:tc>
          <w:tcPr>
            <w:tcW w:w="126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80 315,1</w:t>
            </w:r>
          </w:p>
        </w:tc>
        <w:tc>
          <w:tcPr>
            <w:tcW w:w="1285"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-1 138,8</w:t>
            </w:r>
          </w:p>
        </w:tc>
        <w:tc>
          <w:tcPr>
            <w:tcW w:w="1322"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2,8%</w:t>
            </w:r>
          </w:p>
        </w:tc>
        <w:tc>
          <w:tcPr>
            <w:tcW w:w="1300" w:type="dxa"/>
            <w:tcBorders>
              <w:top w:val="nil"/>
              <w:left w:val="nil"/>
              <w:bottom w:val="single" w:sz="4" w:space="0" w:color="auto"/>
              <w:right w:val="single" w:sz="4" w:space="0" w:color="auto"/>
            </w:tcBorders>
            <w:shd w:val="clear" w:color="auto" w:fill="auto"/>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66 886,7</w:t>
            </w:r>
          </w:p>
        </w:tc>
        <w:tc>
          <w:tcPr>
            <w:tcW w:w="1300" w:type="dxa"/>
            <w:tcBorders>
              <w:top w:val="nil"/>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-13 428,4</w:t>
            </w:r>
          </w:p>
        </w:tc>
        <w:tc>
          <w:tcPr>
            <w:tcW w:w="1322" w:type="dxa"/>
            <w:tcBorders>
              <w:top w:val="single" w:sz="4" w:space="0" w:color="auto"/>
              <w:left w:val="nil"/>
              <w:bottom w:val="single" w:sz="4" w:space="0" w:color="auto"/>
              <w:right w:val="single" w:sz="4" w:space="0" w:color="auto"/>
            </w:tcBorders>
            <w:shd w:val="clear" w:color="000000" w:fill="EBF1DE"/>
            <w:vAlign w:val="center"/>
            <w:hideMark/>
          </w:tcPr>
          <w:p w:rsidR="0063757F" w:rsidRPr="0063757F" w:rsidRDefault="0063757F" w:rsidP="0063757F">
            <w:pPr>
              <w:spacing w:after="0" w:line="240" w:lineRule="auto"/>
              <w:jc w:val="center"/>
              <w:rPr>
                <w:rFonts w:ascii="Times New Roman" w:eastAsia="Times New Roman" w:hAnsi="Times New Roman" w:cs="Times New Roman"/>
                <w:color w:val="000000"/>
                <w:sz w:val="20"/>
                <w:szCs w:val="20"/>
                <w:lang w:eastAsia="ru-RU"/>
              </w:rPr>
            </w:pPr>
            <w:r w:rsidRPr="0063757F">
              <w:rPr>
                <w:rFonts w:ascii="Times New Roman" w:eastAsia="Times New Roman" w:hAnsi="Times New Roman" w:cs="Times New Roman"/>
                <w:color w:val="000000"/>
                <w:sz w:val="20"/>
                <w:szCs w:val="20"/>
                <w:lang w:eastAsia="ru-RU"/>
              </w:rPr>
              <w:t>2,4%</w:t>
            </w:r>
          </w:p>
        </w:tc>
      </w:tr>
    </w:tbl>
    <w:p w:rsidR="00553D31" w:rsidRDefault="00553D31" w:rsidP="00553D31"/>
    <w:p w:rsidR="00553D31" w:rsidRDefault="00553D31" w:rsidP="00553D31"/>
    <w:p w:rsidR="00A94F93" w:rsidRDefault="00A94F93" w:rsidP="00A94F93"/>
    <w:sectPr w:rsidR="00A94F93" w:rsidSect="00831EE9">
      <w:pgSz w:w="16838" w:h="11906" w:orient="landscape"/>
      <w:pgMar w:top="426" w:right="851" w:bottom="284" w:left="85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D15" w:rsidRDefault="00871D15" w:rsidP="00E53E65">
      <w:pPr>
        <w:spacing w:after="0" w:line="240" w:lineRule="auto"/>
      </w:pPr>
      <w:r>
        <w:separator/>
      </w:r>
    </w:p>
  </w:endnote>
  <w:endnote w:type="continuationSeparator" w:id="0">
    <w:p w:rsidR="00871D15" w:rsidRDefault="00871D15"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30690"/>
      <w:docPartObj>
        <w:docPartGallery w:val="Page Numbers (Bottom of Page)"/>
        <w:docPartUnique/>
      </w:docPartObj>
    </w:sdtPr>
    <w:sdtEndPr>
      <w:rPr>
        <w:rFonts w:ascii="Times New Roman" w:hAnsi="Times New Roman" w:cs="Times New Roman"/>
      </w:rPr>
    </w:sdtEndPr>
    <w:sdtContent>
      <w:p w:rsidR="00871D15" w:rsidRPr="0087364F" w:rsidRDefault="00871D15">
        <w:pPr>
          <w:pStyle w:val="aff0"/>
          <w:jc w:val="center"/>
          <w:rPr>
            <w:rFonts w:ascii="Times New Roman" w:hAnsi="Times New Roman" w:cs="Times New Roman"/>
          </w:rPr>
        </w:pPr>
        <w:r w:rsidRPr="0087364F">
          <w:rPr>
            <w:rFonts w:ascii="Times New Roman" w:hAnsi="Times New Roman" w:cs="Times New Roman"/>
          </w:rPr>
          <w:fldChar w:fldCharType="begin"/>
        </w:r>
        <w:r w:rsidRPr="0087364F">
          <w:rPr>
            <w:rFonts w:ascii="Times New Roman" w:hAnsi="Times New Roman" w:cs="Times New Roman"/>
          </w:rPr>
          <w:instrText>PAGE   \* MERGEFORMAT</w:instrText>
        </w:r>
        <w:r w:rsidRPr="0087364F">
          <w:rPr>
            <w:rFonts w:ascii="Times New Roman" w:hAnsi="Times New Roman" w:cs="Times New Roman"/>
          </w:rPr>
          <w:fldChar w:fldCharType="separate"/>
        </w:r>
        <w:r w:rsidR="00A77B9E">
          <w:rPr>
            <w:rFonts w:ascii="Times New Roman" w:hAnsi="Times New Roman" w:cs="Times New Roman"/>
            <w:noProof/>
          </w:rPr>
          <w:t>32</w:t>
        </w:r>
        <w:r w:rsidRPr="0087364F">
          <w:rPr>
            <w:rFonts w:ascii="Times New Roman" w:hAnsi="Times New Roman" w:cs="Times New Roman"/>
          </w:rPr>
          <w:fldChar w:fldCharType="end"/>
        </w:r>
      </w:p>
    </w:sdtContent>
  </w:sdt>
  <w:p w:rsidR="00871D15" w:rsidRDefault="00871D1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D15" w:rsidRDefault="00871D15" w:rsidP="00E53E65">
      <w:pPr>
        <w:spacing w:after="0" w:line="240" w:lineRule="auto"/>
      </w:pPr>
      <w:r>
        <w:separator/>
      </w:r>
    </w:p>
  </w:footnote>
  <w:footnote w:type="continuationSeparator" w:id="0">
    <w:p w:rsidR="00871D15" w:rsidRDefault="00871D15"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C6B"/>
    <w:multiLevelType w:val="hybridMultilevel"/>
    <w:tmpl w:val="AD9CCEE6"/>
    <w:lvl w:ilvl="0" w:tplc="C18C8F52">
      <w:start w:val="37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5215D"/>
    <w:multiLevelType w:val="hybridMultilevel"/>
    <w:tmpl w:val="158CE484"/>
    <w:lvl w:ilvl="0" w:tplc="FF9E199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7">
    <w:nsid w:val="2219577A"/>
    <w:multiLevelType w:val="hybridMultilevel"/>
    <w:tmpl w:val="58008BE6"/>
    <w:lvl w:ilvl="0" w:tplc="EEC0024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0491BD9"/>
    <w:multiLevelType w:val="hybridMultilevel"/>
    <w:tmpl w:val="F7622EB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943DBC"/>
    <w:multiLevelType w:val="hybridMultilevel"/>
    <w:tmpl w:val="4F3C10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4BC167B9"/>
    <w:multiLevelType w:val="hybridMultilevel"/>
    <w:tmpl w:val="B03455EC"/>
    <w:lvl w:ilvl="0" w:tplc="48565E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1B3EAC"/>
    <w:multiLevelType w:val="multilevel"/>
    <w:tmpl w:val="BC709D9A"/>
    <w:lvl w:ilvl="0">
      <w:start w:val="1"/>
      <w:numFmt w:val="decimal"/>
      <w:lvlText w:val="%1."/>
      <w:lvlJc w:val="left"/>
      <w:pPr>
        <w:ind w:left="3825" w:hanging="360"/>
      </w:pPr>
      <w:rPr>
        <w:rFonts w:hint="default"/>
        <w:sz w:val="28"/>
      </w:rPr>
    </w:lvl>
    <w:lvl w:ilvl="1">
      <w:start w:val="1"/>
      <w:numFmt w:val="decimal"/>
      <w:isLgl/>
      <w:lvlText w:val="%1.%2."/>
      <w:lvlJc w:val="left"/>
      <w:pPr>
        <w:ind w:left="5040" w:hanging="1575"/>
      </w:pPr>
      <w:rPr>
        <w:rFonts w:hint="default"/>
        <w:b/>
      </w:rPr>
    </w:lvl>
    <w:lvl w:ilvl="2">
      <w:start w:val="2"/>
      <w:numFmt w:val="decimal"/>
      <w:isLgl/>
      <w:lvlText w:val="%1.%2.%3."/>
      <w:lvlJc w:val="left"/>
      <w:pPr>
        <w:ind w:left="5040" w:hanging="1575"/>
      </w:pPr>
      <w:rPr>
        <w:rFonts w:hint="default"/>
        <w:b/>
      </w:rPr>
    </w:lvl>
    <w:lvl w:ilvl="3">
      <w:start w:val="1"/>
      <w:numFmt w:val="decimal"/>
      <w:isLgl/>
      <w:lvlText w:val="%1.%2.%3.%4."/>
      <w:lvlJc w:val="left"/>
      <w:pPr>
        <w:ind w:left="5040" w:hanging="1575"/>
      </w:pPr>
      <w:rPr>
        <w:rFonts w:hint="default"/>
        <w:b/>
      </w:rPr>
    </w:lvl>
    <w:lvl w:ilvl="4">
      <w:start w:val="1"/>
      <w:numFmt w:val="decimal"/>
      <w:isLgl/>
      <w:lvlText w:val="%1.%2.%3.%4.%5."/>
      <w:lvlJc w:val="left"/>
      <w:pPr>
        <w:ind w:left="5040" w:hanging="1575"/>
      </w:pPr>
      <w:rPr>
        <w:rFonts w:hint="default"/>
        <w:b/>
      </w:rPr>
    </w:lvl>
    <w:lvl w:ilvl="5">
      <w:start w:val="1"/>
      <w:numFmt w:val="decimal"/>
      <w:isLgl/>
      <w:lvlText w:val="%1.%2.%3.%4.%5.%6."/>
      <w:lvlJc w:val="left"/>
      <w:pPr>
        <w:ind w:left="5040" w:hanging="1575"/>
      </w:pPr>
      <w:rPr>
        <w:rFonts w:hint="default"/>
        <w:b/>
      </w:rPr>
    </w:lvl>
    <w:lvl w:ilvl="6">
      <w:start w:val="1"/>
      <w:numFmt w:val="decimal"/>
      <w:isLgl/>
      <w:lvlText w:val="%1.%2.%3.%4.%5.%6.%7."/>
      <w:lvlJc w:val="left"/>
      <w:pPr>
        <w:ind w:left="5265" w:hanging="1800"/>
      </w:pPr>
      <w:rPr>
        <w:rFonts w:hint="default"/>
        <w:b/>
      </w:rPr>
    </w:lvl>
    <w:lvl w:ilvl="7">
      <w:start w:val="1"/>
      <w:numFmt w:val="decimal"/>
      <w:isLgl/>
      <w:lvlText w:val="%1.%2.%3.%4.%5.%6.%7.%8."/>
      <w:lvlJc w:val="left"/>
      <w:pPr>
        <w:ind w:left="5265" w:hanging="1800"/>
      </w:pPr>
      <w:rPr>
        <w:rFonts w:hint="default"/>
        <w:b/>
      </w:rPr>
    </w:lvl>
    <w:lvl w:ilvl="8">
      <w:start w:val="1"/>
      <w:numFmt w:val="decimal"/>
      <w:isLgl/>
      <w:lvlText w:val="%1.%2.%3.%4.%5.%6.%7.%8.%9."/>
      <w:lvlJc w:val="left"/>
      <w:pPr>
        <w:ind w:left="5625" w:hanging="2160"/>
      </w:pPr>
      <w:rPr>
        <w:rFonts w:hint="default"/>
        <w:b/>
      </w:rPr>
    </w:lvl>
  </w:abstractNum>
  <w:abstractNum w:abstractNumId="14">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755C95"/>
    <w:multiLevelType w:val="hybridMultilevel"/>
    <w:tmpl w:val="0B18DE58"/>
    <w:lvl w:ilvl="0" w:tplc="04190001">
      <w:start w:val="1"/>
      <w:numFmt w:val="bullet"/>
      <w:lvlText w:val=""/>
      <w:lvlJc w:val="left"/>
      <w:pPr>
        <w:ind w:left="43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A3D48BB"/>
    <w:multiLevelType w:val="hybridMultilevel"/>
    <w:tmpl w:val="FD322E9E"/>
    <w:lvl w:ilvl="0" w:tplc="A596DA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1"/>
  </w:num>
  <w:num w:numId="5">
    <w:abstractNumId w:val="6"/>
  </w:num>
  <w:num w:numId="6">
    <w:abstractNumId w:val="3"/>
  </w:num>
  <w:num w:numId="7">
    <w:abstractNumId w:val="14"/>
  </w:num>
  <w:num w:numId="8">
    <w:abstractNumId w:val="1"/>
  </w:num>
  <w:num w:numId="9">
    <w:abstractNumId w:val="16"/>
  </w:num>
  <w:num w:numId="10">
    <w:abstractNumId w:val="13"/>
  </w:num>
  <w:num w:numId="11">
    <w:abstractNumId w:val="8"/>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699"/>
    <w:rsid w:val="00004386"/>
    <w:rsid w:val="0000439F"/>
    <w:rsid w:val="000051B5"/>
    <w:rsid w:val="00006455"/>
    <w:rsid w:val="0000756D"/>
    <w:rsid w:val="00010186"/>
    <w:rsid w:val="00011462"/>
    <w:rsid w:val="0001165D"/>
    <w:rsid w:val="000131F8"/>
    <w:rsid w:val="00016A37"/>
    <w:rsid w:val="00020407"/>
    <w:rsid w:val="00020F3E"/>
    <w:rsid w:val="00021FFB"/>
    <w:rsid w:val="000239B4"/>
    <w:rsid w:val="00023D14"/>
    <w:rsid w:val="00024551"/>
    <w:rsid w:val="000245EF"/>
    <w:rsid w:val="00026829"/>
    <w:rsid w:val="00026E84"/>
    <w:rsid w:val="00030761"/>
    <w:rsid w:val="00031036"/>
    <w:rsid w:val="0003106C"/>
    <w:rsid w:val="00031213"/>
    <w:rsid w:val="00031339"/>
    <w:rsid w:val="0003185E"/>
    <w:rsid w:val="00033196"/>
    <w:rsid w:val="00036AF2"/>
    <w:rsid w:val="00037A48"/>
    <w:rsid w:val="0004075B"/>
    <w:rsid w:val="00040B98"/>
    <w:rsid w:val="00040C70"/>
    <w:rsid w:val="00040DCB"/>
    <w:rsid w:val="0004490A"/>
    <w:rsid w:val="00045088"/>
    <w:rsid w:val="00045808"/>
    <w:rsid w:val="0004758B"/>
    <w:rsid w:val="00050423"/>
    <w:rsid w:val="0005155E"/>
    <w:rsid w:val="0005169C"/>
    <w:rsid w:val="00052767"/>
    <w:rsid w:val="000541F8"/>
    <w:rsid w:val="000555C0"/>
    <w:rsid w:val="00057A75"/>
    <w:rsid w:val="000601DD"/>
    <w:rsid w:val="00061A09"/>
    <w:rsid w:val="00061AE8"/>
    <w:rsid w:val="00062582"/>
    <w:rsid w:val="000627CE"/>
    <w:rsid w:val="000647D0"/>
    <w:rsid w:val="00064B1B"/>
    <w:rsid w:val="000658AF"/>
    <w:rsid w:val="00066785"/>
    <w:rsid w:val="00070A13"/>
    <w:rsid w:val="00071EFD"/>
    <w:rsid w:val="00072EC3"/>
    <w:rsid w:val="00075993"/>
    <w:rsid w:val="0008095F"/>
    <w:rsid w:val="00081130"/>
    <w:rsid w:val="000816B7"/>
    <w:rsid w:val="00081B7F"/>
    <w:rsid w:val="00081CF5"/>
    <w:rsid w:val="00082C41"/>
    <w:rsid w:val="00083C37"/>
    <w:rsid w:val="00084C43"/>
    <w:rsid w:val="00085163"/>
    <w:rsid w:val="00085AC6"/>
    <w:rsid w:val="00087212"/>
    <w:rsid w:val="000903CD"/>
    <w:rsid w:val="000905E2"/>
    <w:rsid w:val="00090737"/>
    <w:rsid w:val="00090F73"/>
    <w:rsid w:val="0009228D"/>
    <w:rsid w:val="00092523"/>
    <w:rsid w:val="000935AB"/>
    <w:rsid w:val="00093BEA"/>
    <w:rsid w:val="00093EC9"/>
    <w:rsid w:val="00094282"/>
    <w:rsid w:val="00094342"/>
    <w:rsid w:val="00096157"/>
    <w:rsid w:val="00097BFC"/>
    <w:rsid w:val="000A17EB"/>
    <w:rsid w:val="000A378E"/>
    <w:rsid w:val="000A3DFA"/>
    <w:rsid w:val="000A494A"/>
    <w:rsid w:val="000A4F58"/>
    <w:rsid w:val="000A597B"/>
    <w:rsid w:val="000A74E3"/>
    <w:rsid w:val="000A78B4"/>
    <w:rsid w:val="000B0E07"/>
    <w:rsid w:val="000B0F28"/>
    <w:rsid w:val="000B31A3"/>
    <w:rsid w:val="000B32B2"/>
    <w:rsid w:val="000B343D"/>
    <w:rsid w:val="000B52D5"/>
    <w:rsid w:val="000B61BB"/>
    <w:rsid w:val="000B7BBB"/>
    <w:rsid w:val="000B7C95"/>
    <w:rsid w:val="000C1C52"/>
    <w:rsid w:val="000C1C71"/>
    <w:rsid w:val="000C230D"/>
    <w:rsid w:val="000C24FD"/>
    <w:rsid w:val="000C3AD7"/>
    <w:rsid w:val="000C43FF"/>
    <w:rsid w:val="000C6B9D"/>
    <w:rsid w:val="000C7CDC"/>
    <w:rsid w:val="000D0A04"/>
    <w:rsid w:val="000D0AB7"/>
    <w:rsid w:val="000D1568"/>
    <w:rsid w:val="000D20C4"/>
    <w:rsid w:val="000D33F9"/>
    <w:rsid w:val="000D3543"/>
    <w:rsid w:val="000D55B2"/>
    <w:rsid w:val="000D71E9"/>
    <w:rsid w:val="000D726D"/>
    <w:rsid w:val="000E05EF"/>
    <w:rsid w:val="000E2BA5"/>
    <w:rsid w:val="000E3EE3"/>
    <w:rsid w:val="000E46A7"/>
    <w:rsid w:val="000E51BF"/>
    <w:rsid w:val="000E6F76"/>
    <w:rsid w:val="000E7637"/>
    <w:rsid w:val="000F1FF2"/>
    <w:rsid w:val="000F453C"/>
    <w:rsid w:val="000F4FDB"/>
    <w:rsid w:val="000F5298"/>
    <w:rsid w:val="000F723F"/>
    <w:rsid w:val="000F7D7A"/>
    <w:rsid w:val="000F7FF8"/>
    <w:rsid w:val="00101D84"/>
    <w:rsid w:val="0010291F"/>
    <w:rsid w:val="00102D55"/>
    <w:rsid w:val="001036D7"/>
    <w:rsid w:val="00103D99"/>
    <w:rsid w:val="00105C2C"/>
    <w:rsid w:val="001068C7"/>
    <w:rsid w:val="001104A9"/>
    <w:rsid w:val="0011656F"/>
    <w:rsid w:val="00116B92"/>
    <w:rsid w:val="001178B9"/>
    <w:rsid w:val="001209CD"/>
    <w:rsid w:val="0012109A"/>
    <w:rsid w:val="00125306"/>
    <w:rsid w:val="00126A46"/>
    <w:rsid w:val="00127A31"/>
    <w:rsid w:val="001304CD"/>
    <w:rsid w:val="00131CC3"/>
    <w:rsid w:val="001337CD"/>
    <w:rsid w:val="0013418D"/>
    <w:rsid w:val="0013558C"/>
    <w:rsid w:val="00140834"/>
    <w:rsid w:val="00140F61"/>
    <w:rsid w:val="00141D07"/>
    <w:rsid w:val="00141EC7"/>
    <w:rsid w:val="001432D2"/>
    <w:rsid w:val="0014381D"/>
    <w:rsid w:val="00146278"/>
    <w:rsid w:val="001462C0"/>
    <w:rsid w:val="00147C0E"/>
    <w:rsid w:val="00152600"/>
    <w:rsid w:val="00152EDC"/>
    <w:rsid w:val="00153256"/>
    <w:rsid w:val="0015445D"/>
    <w:rsid w:val="00155C5B"/>
    <w:rsid w:val="00156934"/>
    <w:rsid w:val="001572C5"/>
    <w:rsid w:val="001601C5"/>
    <w:rsid w:val="00160747"/>
    <w:rsid w:val="00160D49"/>
    <w:rsid w:val="001614B7"/>
    <w:rsid w:val="00161562"/>
    <w:rsid w:val="00161903"/>
    <w:rsid w:val="00163C96"/>
    <w:rsid w:val="001649FE"/>
    <w:rsid w:val="00166260"/>
    <w:rsid w:val="001668ED"/>
    <w:rsid w:val="00166BC9"/>
    <w:rsid w:val="001674BB"/>
    <w:rsid w:val="0017293C"/>
    <w:rsid w:val="00174E30"/>
    <w:rsid w:val="001762EB"/>
    <w:rsid w:val="00176ACF"/>
    <w:rsid w:val="001775DA"/>
    <w:rsid w:val="00177DE0"/>
    <w:rsid w:val="00177F48"/>
    <w:rsid w:val="00180250"/>
    <w:rsid w:val="00180495"/>
    <w:rsid w:val="0018143F"/>
    <w:rsid w:val="001814FB"/>
    <w:rsid w:val="00181576"/>
    <w:rsid w:val="001830DF"/>
    <w:rsid w:val="00183BA5"/>
    <w:rsid w:val="00185178"/>
    <w:rsid w:val="00187E7C"/>
    <w:rsid w:val="001901D6"/>
    <w:rsid w:val="0019127E"/>
    <w:rsid w:val="00191E92"/>
    <w:rsid w:val="0019297A"/>
    <w:rsid w:val="00193BD5"/>
    <w:rsid w:val="0019542A"/>
    <w:rsid w:val="00195863"/>
    <w:rsid w:val="00195AFE"/>
    <w:rsid w:val="00195B77"/>
    <w:rsid w:val="00195F3E"/>
    <w:rsid w:val="0019607A"/>
    <w:rsid w:val="00196217"/>
    <w:rsid w:val="001A0EB9"/>
    <w:rsid w:val="001A113C"/>
    <w:rsid w:val="001A30B8"/>
    <w:rsid w:val="001A3FD7"/>
    <w:rsid w:val="001A5E34"/>
    <w:rsid w:val="001B1AAD"/>
    <w:rsid w:val="001B1E6F"/>
    <w:rsid w:val="001B24CD"/>
    <w:rsid w:val="001B295A"/>
    <w:rsid w:val="001B3C51"/>
    <w:rsid w:val="001B4919"/>
    <w:rsid w:val="001B4C56"/>
    <w:rsid w:val="001B7ACB"/>
    <w:rsid w:val="001C1B7A"/>
    <w:rsid w:val="001C2D63"/>
    <w:rsid w:val="001C3332"/>
    <w:rsid w:val="001C4747"/>
    <w:rsid w:val="001C549B"/>
    <w:rsid w:val="001C6BEB"/>
    <w:rsid w:val="001D232B"/>
    <w:rsid w:val="001D319B"/>
    <w:rsid w:val="001D36FB"/>
    <w:rsid w:val="001D3F81"/>
    <w:rsid w:val="001D47FB"/>
    <w:rsid w:val="001D4C69"/>
    <w:rsid w:val="001D69D7"/>
    <w:rsid w:val="001D707F"/>
    <w:rsid w:val="001D744B"/>
    <w:rsid w:val="001D7603"/>
    <w:rsid w:val="001E038A"/>
    <w:rsid w:val="001E18A8"/>
    <w:rsid w:val="001E20CD"/>
    <w:rsid w:val="001E3620"/>
    <w:rsid w:val="001E3FD7"/>
    <w:rsid w:val="001E50B1"/>
    <w:rsid w:val="001E6644"/>
    <w:rsid w:val="001E7306"/>
    <w:rsid w:val="001E7567"/>
    <w:rsid w:val="001E792A"/>
    <w:rsid w:val="001F1B08"/>
    <w:rsid w:val="001F41CF"/>
    <w:rsid w:val="001F476D"/>
    <w:rsid w:val="001F4A1E"/>
    <w:rsid w:val="001F7839"/>
    <w:rsid w:val="001F7917"/>
    <w:rsid w:val="001F7A0D"/>
    <w:rsid w:val="00200284"/>
    <w:rsid w:val="00201098"/>
    <w:rsid w:val="002021B6"/>
    <w:rsid w:val="0020225E"/>
    <w:rsid w:val="00202540"/>
    <w:rsid w:val="00204AAE"/>
    <w:rsid w:val="0020630B"/>
    <w:rsid w:val="00206535"/>
    <w:rsid w:val="00207C11"/>
    <w:rsid w:val="002115AA"/>
    <w:rsid w:val="00214B12"/>
    <w:rsid w:val="002159DF"/>
    <w:rsid w:val="00216D8F"/>
    <w:rsid w:val="002212F2"/>
    <w:rsid w:val="002214BC"/>
    <w:rsid w:val="00221647"/>
    <w:rsid w:val="00222A4A"/>
    <w:rsid w:val="002240D2"/>
    <w:rsid w:val="002240DD"/>
    <w:rsid w:val="002247E4"/>
    <w:rsid w:val="00224CCA"/>
    <w:rsid w:val="002266F9"/>
    <w:rsid w:val="00226E5D"/>
    <w:rsid w:val="0022707B"/>
    <w:rsid w:val="0023148D"/>
    <w:rsid w:val="00231EC8"/>
    <w:rsid w:val="002343F8"/>
    <w:rsid w:val="00235F60"/>
    <w:rsid w:val="00236286"/>
    <w:rsid w:val="00236C18"/>
    <w:rsid w:val="0024139C"/>
    <w:rsid w:val="00242071"/>
    <w:rsid w:val="002432D7"/>
    <w:rsid w:val="00244F10"/>
    <w:rsid w:val="0024642D"/>
    <w:rsid w:val="00247B87"/>
    <w:rsid w:val="002514E4"/>
    <w:rsid w:val="00251CBE"/>
    <w:rsid w:val="0025238B"/>
    <w:rsid w:val="00252AF4"/>
    <w:rsid w:val="00254196"/>
    <w:rsid w:val="00254DFC"/>
    <w:rsid w:val="00255AB5"/>
    <w:rsid w:val="00256121"/>
    <w:rsid w:val="00257153"/>
    <w:rsid w:val="0025776F"/>
    <w:rsid w:val="0026119B"/>
    <w:rsid w:val="00261B95"/>
    <w:rsid w:val="00261C14"/>
    <w:rsid w:val="00262E47"/>
    <w:rsid w:val="00263E4B"/>
    <w:rsid w:val="002647BE"/>
    <w:rsid w:val="00265CE3"/>
    <w:rsid w:val="00266B5E"/>
    <w:rsid w:val="0026705C"/>
    <w:rsid w:val="00267455"/>
    <w:rsid w:val="0027063C"/>
    <w:rsid w:val="0027129D"/>
    <w:rsid w:val="00271A8B"/>
    <w:rsid w:val="00271CEE"/>
    <w:rsid w:val="002727D9"/>
    <w:rsid w:val="00272AA2"/>
    <w:rsid w:val="0027464B"/>
    <w:rsid w:val="00275210"/>
    <w:rsid w:val="00281481"/>
    <w:rsid w:val="00284AD7"/>
    <w:rsid w:val="00285A81"/>
    <w:rsid w:val="00290A81"/>
    <w:rsid w:val="002918A0"/>
    <w:rsid w:val="002920E6"/>
    <w:rsid w:val="0029288E"/>
    <w:rsid w:val="0029294E"/>
    <w:rsid w:val="0029355A"/>
    <w:rsid w:val="00294D54"/>
    <w:rsid w:val="0029563A"/>
    <w:rsid w:val="00296A68"/>
    <w:rsid w:val="00296DFC"/>
    <w:rsid w:val="00297E4D"/>
    <w:rsid w:val="002A0EAA"/>
    <w:rsid w:val="002A1B7E"/>
    <w:rsid w:val="002A1BF3"/>
    <w:rsid w:val="002A3500"/>
    <w:rsid w:val="002A3E41"/>
    <w:rsid w:val="002A4E3B"/>
    <w:rsid w:val="002A5D2F"/>
    <w:rsid w:val="002A69AB"/>
    <w:rsid w:val="002A6E37"/>
    <w:rsid w:val="002B1E1A"/>
    <w:rsid w:val="002B4765"/>
    <w:rsid w:val="002B5B56"/>
    <w:rsid w:val="002B62FE"/>
    <w:rsid w:val="002B6DB8"/>
    <w:rsid w:val="002B75F8"/>
    <w:rsid w:val="002B7D1F"/>
    <w:rsid w:val="002C0633"/>
    <w:rsid w:val="002C16C4"/>
    <w:rsid w:val="002C2551"/>
    <w:rsid w:val="002C36AD"/>
    <w:rsid w:val="002C4EBD"/>
    <w:rsid w:val="002C557A"/>
    <w:rsid w:val="002C5632"/>
    <w:rsid w:val="002C63BE"/>
    <w:rsid w:val="002D0B17"/>
    <w:rsid w:val="002D1D0F"/>
    <w:rsid w:val="002D3A89"/>
    <w:rsid w:val="002D3D68"/>
    <w:rsid w:val="002D4BBD"/>
    <w:rsid w:val="002D5ADA"/>
    <w:rsid w:val="002D5E56"/>
    <w:rsid w:val="002D69C5"/>
    <w:rsid w:val="002E1AC0"/>
    <w:rsid w:val="002E258B"/>
    <w:rsid w:val="002E2C2F"/>
    <w:rsid w:val="002E6295"/>
    <w:rsid w:val="002F302F"/>
    <w:rsid w:val="002F3B09"/>
    <w:rsid w:val="002F3CCD"/>
    <w:rsid w:val="002F4DB2"/>
    <w:rsid w:val="002F5915"/>
    <w:rsid w:val="002F6847"/>
    <w:rsid w:val="002F68F6"/>
    <w:rsid w:val="002F7B15"/>
    <w:rsid w:val="00300B37"/>
    <w:rsid w:val="003012E0"/>
    <w:rsid w:val="003020B6"/>
    <w:rsid w:val="00305770"/>
    <w:rsid w:val="00306BA0"/>
    <w:rsid w:val="003079E0"/>
    <w:rsid w:val="0031016C"/>
    <w:rsid w:val="003102CD"/>
    <w:rsid w:val="00310AA8"/>
    <w:rsid w:val="00311616"/>
    <w:rsid w:val="00315F9F"/>
    <w:rsid w:val="003175C6"/>
    <w:rsid w:val="00317C99"/>
    <w:rsid w:val="003231A1"/>
    <w:rsid w:val="003231FE"/>
    <w:rsid w:val="003238A1"/>
    <w:rsid w:val="0032549F"/>
    <w:rsid w:val="003255E4"/>
    <w:rsid w:val="003271AA"/>
    <w:rsid w:val="0033070F"/>
    <w:rsid w:val="00330C96"/>
    <w:rsid w:val="00331EBF"/>
    <w:rsid w:val="003338FC"/>
    <w:rsid w:val="00335EF7"/>
    <w:rsid w:val="00337031"/>
    <w:rsid w:val="00337330"/>
    <w:rsid w:val="003417B4"/>
    <w:rsid w:val="00346870"/>
    <w:rsid w:val="00346C3A"/>
    <w:rsid w:val="00350758"/>
    <w:rsid w:val="00351019"/>
    <w:rsid w:val="003510BF"/>
    <w:rsid w:val="0035289D"/>
    <w:rsid w:val="003556BB"/>
    <w:rsid w:val="00356485"/>
    <w:rsid w:val="00357CEF"/>
    <w:rsid w:val="00357FCD"/>
    <w:rsid w:val="00361414"/>
    <w:rsid w:val="00361DAC"/>
    <w:rsid w:val="003623FF"/>
    <w:rsid w:val="003625CE"/>
    <w:rsid w:val="0036296F"/>
    <w:rsid w:val="00363834"/>
    <w:rsid w:val="00363DB4"/>
    <w:rsid w:val="00363EE9"/>
    <w:rsid w:val="0036433D"/>
    <w:rsid w:val="0036487F"/>
    <w:rsid w:val="00364DF8"/>
    <w:rsid w:val="00365748"/>
    <w:rsid w:val="00370570"/>
    <w:rsid w:val="00371EFB"/>
    <w:rsid w:val="00373D66"/>
    <w:rsid w:val="003754C0"/>
    <w:rsid w:val="003762A3"/>
    <w:rsid w:val="00376D12"/>
    <w:rsid w:val="00377B41"/>
    <w:rsid w:val="00381FD2"/>
    <w:rsid w:val="0038494F"/>
    <w:rsid w:val="00390D25"/>
    <w:rsid w:val="00392E0D"/>
    <w:rsid w:val="00394966"/>
    <w:rsid w:val="00394B42"/>
    <w:rsid w:val="003950CD"/>
    <w:rsid w:val="003A04B4"/>
    <w:rsid w:val="003A052F"/>
    <w:rsid w:val="003A435E"/>
    <w:rsid w:val="003A45D7"/>
    <w:rsid w:val="003A52E8"/>
    <w:rsid w:val="003A5A38"/>
    <w:rsid w:val="003B2687"/>
    <w:rsid w:val="003B4896"/>
    <w:rsid w:val="003B4CEE"/>
    <w:rsid w:val="003B52C5"/>
    <w:rsid w:val="003B574C"/>
    <w:rsid w:val="003B5E70"/>
    <w:rsid w:val="003B7112"/>
    <w:rsid w:val="003B7240"/>
    <w:rsid w:val="003C0604"/>
    <w:rsid w:val="003C5E37"/>
    <w:rsid w:val="003C5EEE"/>
    <w:rsid w:val="003C6B95"/>
    <w:rsid w:val="003C71EF"/>
    <w:rsid w:val="003D138D"/>
    <w:rsid w:val="003D1F4C"/>
    <w:rsid w:val="003D4380"/>
    <w:rsid w:val="003D64E8"/>
    <w:rsid w:val="003D65CC"/>
    <w:rsid w:val="003D7EF1"/>
    <w:rsid w:val="003E008C"/>
    <w:rsid w:val="003E2D59"/>
    <w:rsid w:val="003E3D46"/>
    <w:rsid w:val="003E3DE8"/>
    <w:rsid w:val="003E3E6F"/>
    <w:rsid w:val="003E6721"/>
    <w:rsid w:val="003E7D1B"/>
    <w:rsid w:val="003F0099"/>
    <w:rsid w:val="003F0DF5"/>
    <w:rsid w:val="003F10A5"/>
    <w:rsid w:val="003F3B19"/>
    <w:rsid w:val="003F4EBF"/>
    <w:rsid w:val="003F61F2"/>
    <w:rsid w:val="0040026E"/>
    <w:rsid w:val="00401D87"/>
    <w:rsid w:val="004053C5"/>
    <w:rsid w:val="00406DDA"/>
    <w:rsid w:val="00410F2D"/>
    <w:rsid w:val="00412A7C"/>
    <w:rsid w:val="00413A23"/>
    <w:rsid w:val="00414CB9"/>
    <w:rsid w:val="00415FBA"/>
    <w:rsid w:val="0041764A"/>
    <w:rsid w:val="00421A9B"/>
    <w:rsid w:val="00421B50"/>
    <w:rsid w:val="00422013"/>
    <w:rsid w:val="0042237D"/>
    <w:rsid w:val="0042373B"/>
    <w:rsid w:val="004256F6"/>
    <w:rsid w:val="004260F0"/>
    <w:rsid w:val="00426D2A"/>
    <w:rsid w:val="00426D52"/>
    <w:rsid w:val="00426E58"/>
    <w:rsid w:val="00430813"/>
    <w:rsid w:val="0043115E"/>
    <w:rsid w:val="00431D8B"/>
    <w:rsid w:val="00432744"/>
    <w:rsid w:val="00433E4F"/>
    <w:rsid w:val="00434AD0"/>
    <w:rsid w:val="00434B74"/>
    <w:rsid w:val="00434EF2"/>
    <w:rsid w:val="00435FF0"/>
    <w:rsid w:val="00436D27"/>
    <w:rsid w:val="004373F9"/>
    <w:rsid w:val="00437C27"/>
    <w:rsid w:val="0044102D"/>
    <w:rsid w:val="0044290C"/>
    <w:rsid w:val="00443E79"/>
    <w:rsid w:val="004458E0"/>
    <w:rsid w:val="0044661C"/>
    <w:rsid w:val="00450B1B"/>
    <w:rsid w:val="004526E3"/>
    <w:rsid w:val="00452A6B"/>
    <w:rsid w:val="00453196"/>
    <w:rsid w:val="004602CD"/>
    <w:rsid w:val="00461E41"/>
    <w:rsid w:val="00462E75"/>
    <w:rsid w:val="004638C1"/>
    <w:rsid w:val="0046622B"/>
    <w:rsid w:val="00466A38"/>
    <w:rsid w:val="00470790"/>
    <w:rsid w:val="0047120D"/>
    <w:rsid w:val="0047224A"/>
    <w:rsid w:val="00472DED"/>
    <w:rsid w:val="00473245"/>
    <w:rsid w:val="00474355"/>
    <w:rsid w:val="00474B40"/>
    <w:rsid w:val="00474BD7"/>
    <w:rsid w:val="00475424"/>
    <w:rsid w:val="00477DCC"/>
    <w:rsid w:val="00481320"/>
    <w:rsid w:val="00484745"/>
    <w:rsid w:val="00486789"/>
    <w:rsid w:val="00491B3A"/>
    <w:rsid w:val="004930A5"/>
    <w:rsid w:val="00493F35"/>
    <w:rsid w:val="004942D5"/>
    <w:rsid w:val="004966AF"/>
    <w:rsid w:val="004966EC"/>
    <w:rsid w:val="004A0948"/>
    <w:rsid w:val="004A0FEF"/>
    <w:rsid w:val="004A3410"/>
    <w:rsid w:val="004A3732"/>
    <w:rsid w:val="004A41C6"/>
    <w:rsid w:val="004A692E"/>
    <w:rsid w:val="004A7A97"/>
    <w:rsid w:val="004B11D5"/>
    <w:rsid w:val="004B1B04"/>
    <w:rsid w:val="004B2FDC"/>
    <w:rsid w:val="004B4250"/>
    <w:rsid w:val="004B4A1E"/>
    <w:rsid w:val="004B599D"/>
    <w:rsid w:val="004B6086"/>
    <w:rsid w:val="004B616B"/>
    <w:rsid w:val="004B67D1"/>
    <w:rsid w:val="004B6F00"/>
    <w:rsid w:val="004B6FF5"/>
    <w:rsid w:val="004C19DD"/>
    <w:rsid w:val="004C43D7"/>
    <w:rsid w:val="004D0D2F"/>
    <w:rsid w:val="004D1637"/>
    <w:rsid w:val="004D325F"/>
    <w:rsid w:val="004D33AF"/>
    <w:rsid w:val="004D44DD"/>
    <w:rsid w:val="004D694B"/>
    <w:rsid w:val="004D6DCC"/>
    <w:rsid w:val="004E06D6"/>
    <w:rsid w:val="004E1A17"/>
    <w:rsid w:val="004E1AC1"/>
    <w:rsid w:val="004E444B"/>
    <w:rsid w:val="004E49BB"/>
    <w:rsid w:val="004E5B8B"/>
    <w:rsid w:val="004E61DC"/>
    <w:rsid w:val="004E62CC"/>
    <w:rsid w:val="004E6BA4"/>
    <w:rsid w:val="004E6C9A"/>
    <w:rsid w:val="004E782E"/>
    <w:rsid w:val="004E7A3B"/>
    <w:rsid w:val="004E7BE3"/>
    <w:rsid w:val="004E7D6D"/>
    <w:rsid w:val="004F05BA"/>
    <w:rsid w:val="004F1C63"/>
    <w:rsid w:val="004F53BF"/>
    <w:rsid w:val="00501FEF"/>
    <w:rsid w:val="00502554"/>
    <w:rsid w:val="005036CB"/>
    <w:rsid w:val="00504F41"/>
    <w:rsid w:val="00505254"/>
    <w:rsid w:val="00506A2C"/>
    <w:rsid w:val="00510462"/>
    <w:rsid w:val="00511C97"/>
    <w:rsid w:val="005122EC"/>
    <w:rsid w:val="00512CAF"/>
    <w:rsid w:val="0052334C"/>
    <w:rsid w:val="00523A37"/>
    <w:rsid w:val="00524D83"/>
    <w:rsid w:val="0052516B"/>
    <w:rsid w:val="00526607"/>
    <w:rsid w:val="00526633"/>
    <w:rsid w:val="00530194"/>
    <w:rsid w:val="00532F28"/>
    <w:rsid w:val="00533360"/>
    <w:rsid w:val="005355C3"/>
    <w:rsid w:val="00536DC2"/>
    <w:rsid w:val="00540C1E"/>
    <w:rsid w:val="005434FE"/>
    <w:rsid w:val="00544A3B"/>
    <w:rsid w:val="00546593"/>
    <w:rsid w:val="00546D39"/>
    <w:rsid w:val="00546E87"/>
    <w:rsid w:val="00547480"/>
    <w:rsid w:val="005513A0"/>
    <w:rsid w:val="00553D31"/>
    <w:rsid w:val="00554347"/>
    <w:rsid w:val="0055611A"/>
    <w:rsid w:val="005567D5"/>
    <w:rsid w:val="00556DDF"/>
    <w:rsid w:val="00561B31"/>
    <w:rsid w:val="00563602"/>
    <w:rsid w:val="00564E6E"/>
    <w:rsid w:val="00567841"/>
    <w:rsid w:val="00567D22"/>
    <w:rsid w:val="0057059B"/>
    <w:rsid w:val="00570E0D"/>
    <w:rsid w:val="00572776"/>
    <w:rsid w:val="00572CE2"/>
    <w:rsid w:val="00573DF5"/>
    <w:rsid w:val="00575126"/>
    <w:rsid w:val="0058007C"/>
    <w:rsid w:val="0058067D"/>
    <w:rsid w:val="00582365"/>
    <w:rsid w:val="005831C6"/>
    <w:rsid w:val="00583207"/>
    <w:rsid w:val="00583B6A"/>
    <w:rsid w:val="00584049"/>
    <w:rsid w:val="00585039"/>
    <w:rsid w:val="00585043"/>
    <w:rsid w:val="005859E7"/>
    <w:rsid w:val="00586456"/>
    <w:rsid w:val="005875C5"/>
    <w:rsid w:val="00587DB0"/>
    <w:rsid w:val="00590BE1"/>
    <w:rsid w:val="00591BFD"/>
    <w:rsid w:val="00591C66"/>
    <w:rsid w:val="00593CF6"/>
    <w:rsid w:val="00595F41"/>
    <w:rsid w:val="00596AE8"/>
    <w:rsid w:val="005972FB"/>
    <w:rsid w:val="00597641"/>
    <w:rsid w:val="005976E6"/>
    <w:rsid w:val="005A0B56"/>
    <w:rsid w:val="005A149C"/>
    <w:rsid w:val="005A2157"/>
    <w:rsid w:val="005A36F5"/>
    <w:rsid w:val="005A4F7B"/>
    <w:rsid w:val="005A629D"/>
    <w:rsid w:val="005A6494"/>
    <w:rsid w:val="005A6844"/>
    <w:rsid w:val="005A6B80"/>
    <w:rsid w:val="005A7B6E"/>
    <w:rsid w:val="005B0A8D"/>
    <w:rsid w:val="005B2CED"/>
    <w:rsid w:val="005B3D03"/>
    <w:rsid w:val="005B54B9"/>
    <w:rsid w:val="005B684F"/>
    <w:rsid w:val="005B7DC9"/>
    <w:rsid w:val="005C113B"/>
    <w:rsid w:val="005C2A73"/>
    <w:rsid w:val="005C35F4"/>
    <w:rsid w:val="005C39F9"/>
    <w:rsid w:val="005C40AC"/>
    <w:rsid w:val="005C4648"/>
    <w:rsid w:val="005C4C0F"/>
    <w:rsid w:val="005C6619"/>
    <w:rsid w:val="005D08FA"/>
    <w:rsid w:val="005D3071"/>
    <w:rsid w:val="005D34F9"/>
    <w:rsid w:val="005D4145"/>
    <w:rsid w:val="005D5894"/>
    <w:rsid w:val="005E0D23"/>
    <w:rsid w:val="005E1AF2"/>
    <w:rsid w:val="005E2F7B"/>
    <w:rsid w:val="005E3F4E"/>
    <w:rsid w:val="005F18F6"/>
    <w:rsid w:val="005F1CD2"/>
    <w:rsid w:val="005F445D"/>
    <w:rsid w:val="005F5DF6"/>
    <w:rsid w:val="00600637"/>
    <w:rsid w:val="00602C0E"/>
    <w:rsid w:val="006048CD"/>
    <w:rsid w:val="00605022"/>
    <w:rsid w:val="00605DE9"/>
    <w:rsid w:val="00606076"/>
    <w:rsid w:val="006072F1"/>
    <w:rsid w:val="00610B76"/>
    <w:rsid w:val="00611B15"/>
    <w:rsid w:val="00612098"/>
    <w:rsid w:val="006129E9"/>
    <w:rsid w:val="00612FE3"/>
    <w:rsid w:val="0061352B"/>
    <w:rsid w:val="00613544"/>
    <w:rsid w:val="0061383A"/>
    <w:rsid w:val="00613EEC"/>
    <w:rsid w:val="00614B44"/>
    <w:rsid w:val="00615485"/>
    <w:rsid w:val="006154DF"/>
    <w:rsid w:val="00617833"/>
    <w:rsid w:val="0062019A"/>
    <w:rsid w:val="006213D6"/>
    <w:rsid w:val="0062327C"/>
    <w:rsid w:val="00624037"/>
    <w:rsid w:val="00624513"/>
    <w:rsid w:val="00625A38"/>
    <w:rsid w:val="00626E12"/>
    <w:rsid w:val="00630A4A"/>
    <w:rsid w:val="00632CF0"/>
    <w:rsid w:val="00633E48"/>
    <w:rsid w:val="00634B4E"/>
    <w:rsid w:val="00634C46"/>
    <w:rsid w:val="00634EBB"/>
    <w:rsid w:val="0063535B"/>
    <w:rsid w:val="00635555"/>
    <w:rsid w:val="00636C0E"/>
    <w:rsid w:val="0063757F"/>
    <w:rsid w:val="00637A48"/>
    <w:rsid w:val="00640A41"/>
    <w:rsid w:val="00642D3A"/>
    <w:rsid w:val="00642E75"/>
    <w:rsid w:val="006445FA"/>
    <w:rsid w:val="00646B0B"/>
    <w:rsid w:val="006477C1"/>
    <w:rsid w:val="00647B96"/>
    <w:rsid w:val="006501A1"/>
    <w:rsid w:val="0065136D"/>
    <w:rsid w:val="00652BBC"/>
    <w:rsid w:val="00652C68"/>
    <w:rsid w:val="00652D2F"/>
    <w:rsid w:val="006535E7"/>
    <w:rsid w:val="00654B7F"/>
    <w:rsid w:val="006558BD"/>
    <w:rsid w:val="00655B18"/>
    <w:rsid w:val="00657CD3"/>
    <w:rsid w:val="006606B1"/>
    <w:rsid w:val="00660DAB"/>
    <w:rsid w:val="00663E9C"/>
    <w:rsid w:val="00664192"/>
    <w:rsid w:val="0066468A"/>
    <w:rsid w:val="00665822"/>
    <w:rsid w:val="0067559E"/>
    <w:rsid w:val="00676A42"/>
    <w:rsid w:val="0067736F"/>
    <w:rsid w:val="006804CD"/>
    <w:rsid w:val="006835B2"/>
    <w:rsid w:val="00684D48"/>
    <w:rsid w:val="006904EE"/>
    <w:rsid w:val="00691B81"/>
    <w:rsid w:val="00691E37"/>
    <w:rsid w:val="00692AAD"/>
    <w:rsid w:val="00692CFA"/>
    <w:rsid w:val="00693093"/>
    <w:rsid w:val="0069445B"/>
    <w:rsid w:val="006972AE"/>
    <w:rsid w:val="00697953"/>
    <w:rsid w:val="00697A9A"/>
    <w:rsid w:val="006A0A61"/>
    <w:rsid w:val="006A37E2"/>
    <w:rsid w:val="006A3ECB"/>
    <w:rsid w:val="006A48C9"/>
    <w:rsid w:val="006A6F13"/>
    <w:rsid w:val="006A75EA"/>
    <w:rsid w:val="006B0327"/>
    <w:rsid w:val="006B0AC4"/>
    <w:rsid w:val="006B482E"/>
    <w:rsid w:val="006B4C04"/>
    <w:rsid w:val="006B5A29"/>
    <w:rsid w:val="006B62B4"/>
    <w:rsid w:val="006B7D2A"/>
    <w:rsid w:val="006C07F5"/>
    <w:rsid w:val="006C0ACB"/>
    <w:rsid w:val="006C1694"/>
    <w:rsid w:val="006C1C21"/>
    <w:rsid w:val="006C23FB"/>
    <w:rsid w:val="006C33D9"/>
    <w:rsid w:val="006C3671"/>
    <w:rsid w:val="006C4377"/>
    <w:rsid w:val="006C6A85"/>
    <w:rsid w:val="006C779C"/>
    <w:rsid w:val="006D1576"/>
    <w:rsid w:val="006D1F9C"/>
    <w:rsid w:val="006D288E"/>
    <w:rsid w:val="006D3F25"/>
    <w:rsid w:val="006D4180"/>
    <w:rsid w:val="006D518D"/>
    <w:rsid w:val="006D51D4"/>
    <w:rsid w:val="006D63AE"/>
    <w:rsid w:val="006D6504"/>
    <w:rsid w:val="006D71B1"/>
    <w:rsid w:val="006E251C"/>
    <w:rsid w:val="006E68F4"/>
    <w:rsid w:val="006E6DB6"/>
    <w:rsid w:val="006F001D"/>
    <w:rsid w:val="006F21E0"/>
    <w:rsid w:val="006F2575"/>
    <w:rsid w:val="006F6F49"/>
    <w:rsid w:val="006F701E"/>
    <w:rsid w:val="00700A77"/>
    <w:rsid w:val="00701884"/>
    <w:rsid w:val="00702120"/>
    <w:rsid w:val="007028A6"/>
    <w:rsid w:val="00704FD6"/>
    <w:rsid w:val="00705E13"/>
    <w:rsid w:val="00705E20"/>
    <w:rsid w:val="00707087"/>
    <w:rsid w:val="0071038C"/>
    <w:rsid w:val="007112A8"/>
    <w:rsid w:val="00712AD2"/>
    <w:rsid w:val="0071523D"/>
    <w:rsid w:val="007155B8"/>
    <w:rsid w:val="00715633"/>
    <w:rsid w:val="007171E2"/>
    <w:rsid w:val="007242A9"/>
    <w:rsid w:val="007243BA"/>
    <w:rsid w:val="00725992"/>
    <w:rsid w:val="0072638E"/>
    <w:rsid w:val="00730952"/>
    <w:rsid w:val="00730F53"/>
    <w:rsid w:val="00732706"/>
    <w:rsid w:val="00732C8C"/>
    <w:rsid w:val="00732D9C"/>
    <w:rsid w:val="0073434C"/>
    <w:rsid w:val="0073473B"/>
    <w:rsid w:val="007353A0"/>
    <w:rsid w:val="007405ED"/>
    <w:rsid w:val="007409B9"/>
    <w:rsid w:val="0074319E"/>
    <w:rsid w:val="007431C1"/>
    <w:rsid w:val="00750CAC"/>
    <w:rsid w:val="0075415A"/>
    <w:rsid w:val="007544D8"/>
    <w:rsid w:val="007577A8"/>
    <w:rsid w:val="00760779"/>
    <w:rsid w:val="00762A70"/>
    <w:rsid w:val="007634A0"/>
    <w:rsid w:val="00763C37"/>
    <w:rsid w:val="0076447E"/>
    <w:rsid w:val="00765083"/>
    <w:rsid w:val="007662EF"/>
    <w:rsid w:val="0076646D"/>
    <w:rsid w:val="00767E06"/>
    <w:rsid w:val="00770C3B"/>
    <w:rsid w:val="00771972"/>
    <w:rsid w:val="00772069"/>
    <w:rsid w:val="007728D5"/>
    <w:rsid w:val="00772DE6"/>
    <w:rsid w:val="007741C2"/>
    <w:rsid w:val="007749F8"/>
    <w:rsid w:val="0077701F"/>
    <w:rsid w:val="007845EE"/>
    <w:rsid w:val="0078507D"/>
    <w:rsid w:val="00785276"/>
    <w:rsid w:val="00785B28"/>
    <w:rsid w:val="00785BED"/>
    <w:rsid w:val="00790DAD"/>
    <w:rsid w:val="007935A6"/>
    <w:rsid w:val="00794F14"/>
    <w:rsid w:val="00795CD0"/>
    <w:rsid w:val="0079717C"/>
    <w:rsid w:val="00797A7E"/>
    <w:rsid w:val="007A0D66"/>
    <w:rsid w:val="007A436F"/>
    <w:rsid w:val="007A48D1"/>
    <w:rsid w:val="007A4963"/>
    <w:rsid w:val="007A52FB"/>
    <w:rsid w:val="007A6BD0"/>
    <w:rsid w:val="007A7CED"/>
    <w:rsid w:val="007B37FE"/>
    <w:rsid w:val="007B4551"/>
    <w:rsid w:val="007B68BA"/>
    <w:rsid w:val="007B6E91"/>
    <w:rsid w:val="007B7833"/>
    <w:rsid w:val="007C218D"/>
    <w:rsid w:val="007C2E36"/>
    <w:rsid w:val="007D1903"/>
    <w:rsid w:val="007D4D67"/>
    <w:rsid w:val="007D6F94"/>
    <w:rsid w:val="007D72BF"/>
    <w:rsid w:val="007E0E97"/>
    <w:rsid w:val="007E2F9B"/>
    <w:rsid w:val="007E4279"/>
    <w:rsid w:val="007E70D4"/>
    <w:rsid w:val="007F1401"/>
    <w:rsid w:val="007F3E1B"/>
    <w:rsid w:val="007F4289"/>
    <w:rsid w:val="007F4BCD"/>
    <w:rsid w:val="007F5B07"/>
    <w:rsid w:val="007F60EC"/>
    <w:rsid w:val="007F6FB6"/>
    <w:rsid w:val="007F75F7"/>
    <w:rsid w:val="008001F2"/>
    <w:rsid w:val="00801404"/>
    <w:rsid w:val="008024BE"/>
    <w:rsid w:val="00802D1C"/>
    <w:rsid w:val="00805986"/>
    <w:rsid w:val="008068E9"/>
    <w:rsid w:val="008101D2"/>
    <w:rsid w:val="008128D8"/>
    <w:rsid w:val="00813110"/>
    <w:rsid w:val="008167F3"/>
    <w:rsid w:val="0081681C"/>
    <w:rsid w:val="00820932"/>
    <w:rsid w:val="00820EB7"/>
    <w:rsid w:val="00821FFF"/>
    <w:rsid w:val="00831EE9"/>
    <w:rsid w:val="00833599"/>
    <w:rsid w:val="00834AAF"/>
    <w:rsid w:val="00835E36"/>
    <w:rsid w:val="008368C0"/>
    <w:rsid w:val="00836CF1"/>
    <w:rsid w:val="00837052"/>
    <w:rsid w:val="00841277"/>
    <w:rsid w:val="008435E5"/>
    <w:rsid w:val="00843EE7"/>
    <w:rsid w:val="00844662"/>
    <w:rsid w:val="00844AA4"/>
    <w:rsid w:val="00844EB3"/>
    <w:rsid w:val="00845424"/>
    <w:rsid w:val="008456FF"/>
    <w:rsid w:val="00845827"/>
    <w:rsid w:val="00846BF6"/>
    <w:rsid w:val="00846C92"/>
    <w:rsid w:val="00851D8E"/>
    <w:rsid w:val="00852590"/>
    <w:rsid w:val="00853225"/>
    <w:rsid w:val="008548CD"/>
    <w:rsid w:val="0085709B"/>
    <w:rsid w:val="008604C3"/>
    <w:rsid w:val="008605F9"/>
    <w:rsid w:val="008607E9"/>
    <w:rsid w:val="00860DA7"/>
    <w:rsid w:val="00861D93"/>
    <w:rsid w:val="00864337"/>
    <w:rsid w:val="0086553F"/>
    <w:rsid w:val="008656F9"/>
    <w:rsid w:val="00865907"/>
    <w:rsid w:val="00865D9A"/>
    <w:rsid w:val="00866A5B"/>
    <w:rsid w:val="00871480"/>
    <w:rsid w:val="00871D15"/>
    <w:rsid w:val="00871E91"/>
    <w:rsid w:val="0087364F"/>
    <w:rsid w:val="0087407F"/>
    <w:rsid w:val="008748AA"/>
    <w:rsid w:val="00875754"/>
    <w:rsid w:val="00876F8F"/>
    <w:rsid w:val="00880CB4"/>
    <w:rsid w:val="00882BBA"/>
    <w:rsid w:val="0088313A"/>
    <w:rsid w:val="00883CBE"/>
    <w:rsid w:val="00887234"/>
    <w:rsid w:val="00887B0A"/>
    <w:rsid w:val="008913A6"/>
    <w:rsid w:val="00892591"/>
    <w:rsid w:val="008932BD"/>
    <w:rsid w:val="00894A2B"/>
    <w:rsid w:val="00894E87"/>
    <w:rsid w:val="008969FF"/>
    <w:rsid w:val="00896E21"/>
    <w:rsid w:val="008A02CE"/>
    <w:rsid w:val="008A0D9C"/>
    <w:rsid w:val="008A201D"/>
    <w:rsid w:val="008A2D93"/>
    <w:rsid w:val="008A2DAE"/>
    <w:rsid w:val="008A32BE"/>
    <w:rsid w:val="008A3D50"/>
    <w:rsid w:val="008A45C3"/>
    <w:rsid w:val="008A5DAD"/>
    <w:rsid w:val="008B06C8"/>
    <w:rsid w:val="008B078F"/>
    <w:rsid w:val="008B2436"/>
    <w:rsid w:val="008B3622"/>
    <w:rsid w:val="008B3772"/>
    <w:rsid w:val="008B3861"/>
    <w:rsid w:val="008B5454"/>
    <w:rsid w:val="008B5571"/>
    <w:rsid w:val="008C1730"/>
    <w:rsid w:val="008C1C65"/>
    <w:rsid w:val="008C26C0"/>
    <w:rsid w:val="008C3524"/>
    <w:rsid w:val="008C5617"/>
    <w:rsid w:val="008C6168"/>
    <w:rsid w:val="008C7947"/>
    <w:rsid w:val="008D0B82"/>
    <w:rsid w:val="008D20BD"/>
    <w:rsid w:val="008D22E8"/>
    <w:rsid w:val="008D35A1"/>
    <w:rsid w:val="008D5DF3"/>
    <w:rsid w:val="008D632C"/>
    <w:rsid w:val="008E27F6"/>
    <w:rsid w:val="008E2976"/>
    <w:rsid w:val="008E32E5"/>
    <w:rsid w:val="008E45B4"/>
    <w:rsid w:val="008E4ABD"/>
    <w:rsid w:val="008E4F2E"/>
    <w:rsid w:val="008E5E80"/>
    <w:rsid w:val="008E6C6B"/>
    <w:rsid w:val="008E6E57"/>
    <w:rsid w:val="008F0ECB"/>
    <w:rsid w:val="008F0FCF"/>
    <w:rsid w:val="008F1500"/>
    <w:rsid w:val="008F2022"/>
    <w:rsid w:val="008F3B05"/>
    <w:rsid w:val="008F6395"/>
    <w:rsid w:val="008F67B6"/>
    <w:rsid w:val="009000A3"/>
    <w:rsid w:val="009009DE"/>
    <w:rsid w:val="00900A09"/>
    <w:rsid w:val="009017B1"/>
    <w:rsid w:val="00901B43"/>
    <w:rsid w:val="009045CC"/>
    <w:rsid w:val="00904C4F"/>
    <w:rsid w:val="00905060"/>
    <w:rsid w:val="009055A9"/>
    <w:rsid w:val="00906A0B"/>
    <w:rsid w:val="00907D14"/>
    <w:rsid w:val="00907EFD"/>
    <w:rsid w:val="00910727"/>
    <w:rsid w:val="00911A8C"/>
    <w:rsid w:val="0091241A"/>
    <w:rsid w:val="009125B9"/>
    <w:rsid w:val="00912900"/>
    <w:rsid w:val="009145FA"/>
    <w:rsid w:val="00915184"/>
    <w:rsid w:val="00917DD8"/>
    <w:rsid w:val="00920800"/>
    <w:rsid w:val="00921F2A"/>
    <w:rsid w:val="00923519"/>
    <w:rsid w:val="009260EB"/>
    <w:rsid w:val="009262AE"/>
    <w:rsid w:val="009309FB"/>
    <w:rsid w:val="00931836"/>
    <w:rsid w:val="0093186A"/>
    <w:rsid w:val="00932B29"/>
    <w:rsid w:val="00932F58"/>
    <w:rsid w:val="00934270"/>
    <w:rsid w:val="00935EEF"/>
    <w:rsid w:val="009361D1"/>
    <w:rsid w:val="009362DA"/>
    <w:rsid w:val="0093695A"/>
    <w:rsid w:val="00936B12"/>
    <w:rsid w:val="009374F7"/>
    <w:rsid w:val="00942F04"/>
    <w:rsid w:val="00942FDD"/>
    <w:rsid w:val="00945323"/>
    <w:rsid w:val="00945709"/>
    <w:rsid w:val="00945A67"/>
    <w:rsid w:val="00947CC5"/>
    <w:rsid w:val="00950A9E"/>
    <w:rsid w:val="00954109"/>
    <w:rsid w:val="009542D7"/>
    <w:rsid w:val="009573B5"/>
    <w:rsid w:val="00957D1B"/>
    <w:rsid w:val="00960000"/>
    <w:rsid w:val="00960511"/>
    <w:rsid w:val="00960932"/>
    <w:rsid w:val="00960DB1"/>
    <w:rsid w:val="009613F8"/>
    <w:rsid w:val="0096291D"/>
    <w:rsid w:val="00962BC3"/>
    <w:rsid w:val="009631EF"/>
    <w:rsid w:val="009655D7"/>
    <w:rsid w:val="00965C6C"/>
    <w:rsid w:val="0096624C"/>
    <w:rsid w:val="0096641A"/>
    <w:rsid w:val="0096748D"/>
    <w:rsid w:val="009677AD"/>
    <w:rsid w:val="00967B7A"/>
    <w:rsid w:val="00971494"/>
    <w:rsid w:val="009716FD"/>
    <w:rsid w:val="00971DF7"/>
    <w:rsid w:val="00973EBB"/>
    <w:rsid w:val="00974076"/>
    <w:rsid w:val="00974472"/>
    <w:rsid w:val="00974850"/>
    <w:rsid w:val="00976A57"/>
    <w:rsid w:val="00976E49"/>
    <w:rsid w:val="00977A87"/>
    <w:rsid w:val="00977D44"/>
    <w:rsid w:val="00977F01"/>
    <w:rsid w:val="00977FAA"/>
    <w:rsid w:val="0098049C"/>
    <w:rsid w:val="00981E37"/>
    <w:rsid w:val="00982CBF"/>
    <w:rsid w:val="00983478"/>
    <w:rsid w:val="009871C2"/>
    <w:rsid w:val="0099196E"/>
    <w:rsid w:val="00992A4E"/>
    <w:rsid w:val="00993DE3"/>
    <w:rsid w:val="009943AB"/>
    <w:rsid w:val="00994AB4"/>
    <w:rsid w:val="00994BAD"/>
    <w:rsid w:val="009967EB"/>
    <w:rsid w:val="00997E40"/>
    <w:rsid w:val="009A1156"/>
    <w:rsid w:val="009A170C"/>
    <w:rsid w:val="009A18A5"/>
    <w:rsid w:val="009A399A"/>
    <w:rsid w:val="009A56F6"/>
    <w:rsid w:val="009A6EDE"/>
    <w:rsid w:val="009A76CF"/>
    <w:rsid w:val="009B3D0D"/>
    <w:rsid w:val="009B5F6D"/>
    <w:rsid w:val="009B6F43"/>
    <w:rsid w:val="009C0C11"/>
    <w:rsid w:val="009C1DE3"/>
    <w:rsid w:val="009C3280"/>
    <w:rsid w:val="009C37C9"/>
    <w:rsid w:val="009C3B0A"/>
    <w:rsid w:val="009C4FA0"/>
    <w:rsid w:val="009C5E53"/>
    <w:rsid w:val="009C621C"/>
    <w:rsid w:val="009D15A6"/>
    <w:rsid w:val="009D1AFD"/>
    <w:rsid w:val="009D4766"/>
    <w:rsid w:val="009D6B96"/>
    <w:rsid w:val="009D7867"/>
    <w:rsid w:val="009E0ECD"/>
    <w:rsid w:val="009E1A75"/>
    <w:rsid w:val="009E1F2A"/>
    <w:rsid w:val="009E23CD"/>
    <w:rsid w:val="009E284B"/>
    <w:rsid w:val="009E3936"/>
    <w:rsid w:val="009E4102"/>
    <w:rsid w:val="009E4114"/>
    <w:rsid w:val="009E4378"/>
    <w:rsid w:val="009E48C2"/>
    <w:rsid w:val="009E55EC"/>
    <w:rsid w:val="009E6B74"/>
    <w:rsid w:val="009E75F3"/>
    <w:rsid w:val="009E7BA6"/>
    <w:rsid w:val="009F0547"/>
    <w:rsid w:val="009F1387"/>
    <w:rsid w:val="009F2C7B"/>
    <w:rsid w:val="009F36C8"/>
    <w:rsid w:val="009F4756"/>
    <w:rsid w:val="009F4FB1"/>
    <w:rsid w:val="009F5F7E"/>
    <w:rsid w:val="009F5FC5"/>
    <w:rsid w:val="009F7690"/>
    <w:rsid w:val="009F7F7D"/>
    <w:rsid w:val="00A00EA6"/>
    <w:rsid w:val="00A00ED6"/>
    <w:rsid w:val="00A01001"/>
    <w:rsid w:val="00A01B1F"/>
    <w:rsid w:val="00A021EE"/>
    <w:rsid w:val="00A02BBB"/>
    <w:rsid w:val="00A02EF5"/>
    <w:rsid w:val="00A0366E"/>
    <w:rsid w:val="00A05558"/>
    <w:rsid w:val="00A0691D"/>
    <w:rsid w:val="00A0768D"/>
    <w:rsid w:val="00A07730"/>
    <w:rsid w:val="00A10703"/>
    <w:rsid w:val="00A10DDC"/>
    <w:rsid w:val="00A10DE8"/>
    <w:rsid w:val="00A12FED"/>
    <w:rsid w:val="00A13130"/>
    <w:rsid w:val="00A13917"/>
    <w:rsid w:val="00A14DBA"/>
    <w:rsid w:val="00A16305"/>
    <w:rsid w:val="00A17782"/>
    <w:rsid w:val="00A21548"/>
    <w:rsid w:val="00A21807"/>
    <w:rsid w:val="00A236D2"/>
    <w:rsid w:val="00A24A81"/>
    <w:rsid w:val="00A24F84"/>
    <w:rsid w:val="00A257A6"/>
    <w:rsid w:val="00A264BF"/>
    <w:rsid w:val="00A27404"/>
    <w:rsid w:val="00A27634"/>
    <w:rsid w:val="00A279D5"/>
    <w:rsid w:val="00A27C57"/>
    <w:rsid w:val="00A311B2"/>
    <w:rsid w:val="00A31493"/>
    <w:rsid w:val="00A31BED"/>
    <w:rsid w:val="00A32253"/>
    <w:rsid w:val="00A3238C"/>
    <w:rsid w:val="00A33620"/>
    <w:rsid w:val="00A33AA9"/>
    <w:rsid w:val="00A35563"/>
    <w:rsid w:val="00A3579F"/>
    <w:rsid w:val="00A35B16"/>
    <w:rsid w:val="00A36802"/>
    <w:rsid w:val="00A41475"/>
    <w:rsid w:val="00A41D4C"/>
    <w:rsid w:val="00A435D1"/>
    <w:rsid w:val="00A4483D"/>
    <w:rsid w:val="00A44A5C"/>
    <w:rsid w:val="00A476A0"/>
    <w:rsid w:val="00A47B34"/>
    <w:rsid w:val="00A52638"/>
    <w:rsid w:val="00A53673"/>
    <w:rsid w:val="00A541C3"/>
    <w:rsid w:val="00A56823"/>
    <w:rsid w:val="00A569BD"/>
    <w:rsid w:val="00A60315"/>
    <w:rsid w:val="00A6039F"/>
    <w:rsid w:val="00A60D2D"/>
    <w:rsid w:val="00A60F9A"/>
    <w:rsid w:val="00A61229"/>
    <w:rsid w:val="00A64013"/>
    <w:rsid w:val="00A64659"/>
    <w:rsid w:val="00A65189"/>
    <w:rsid w:val="00A70491"/>
    <w:rsid w:val="00A7144A"/>
    <w:rsid w:val="00A71805"/>
    <w:rsid w:val="00A7426A"/>
    <w:rsid w:val="00A77B9E"/>
    <w:rsid w:val="00A804F9"/>
    <w:rsid w:val="00A80CFF"/>
    <w:rsid w:val="00A81001"/>
    <w:rsid w:val="00A85642"/>
    <w:rsid w:val="00A90797"/>
    <w:rsid w:val="00A90A9B"/>
    <w:rsid w:val="00A90EDC"/>
    <w:rsid w:val="00A91F53"/>
    <w:rsid w:val="00A93D71"/>
    <w:rsid w:val="00A94F93"/>
    <w:rsid w:val="00A9797E"/>
    <w:rsid w:val="00AA0143"/>
    <w:rsid w:val="00AA016E"/>
    <w:rsid w:val="00AA06B2"/>
    <w:rsid w:val="00AA2CB0"/>
    <w:rsid w:val="00AA320F"/>
    <w:rsid w:val="00AA3990"/>
    <w:rsid w:val="00AA3B99"/>
    <w:rsid w:val="00AA4D93"/>
    <w:rsid w:val="00AA4FBF"/>
    <w:rsid w:val="00AA6B4A"/>
    <w:rsid w:val="00AA6DE1"/>
    <w:rsid w:val="00AB10B7"/>
    <w:rsid w:val="00AB157F"/>
    <w:rsid w:val="00AB327E"/>
    <w:rsid w:val="00AB3876"/>
    <w:rsid w:val="00AB46FC"/>
    <w:rsid w:val="00AB59E7"/>
    <w:rsid w:val="00AC1C54"/>
    <w:rsid w:val="00AC3607"/>
    <w:rsid w:val="00AC447B"/>
    <w:rsid w:val="00AC4D03"/>
    <w:rsid w:val="00AC4E4D"/>
    <w:rsid w:val="00AC5E2E"/>
    <w:rsid w:val="00AC5E75"/>
    <w:rsid w:val="00AC5FE1"/>
    <w:rsid w:val="00AC612A"/>
    <w:rsid w:val="00AC7D31"/>
    <w:rsid w:val="00AC7E1C"/>
    <w:rsid w:val="00AC7F6F"/>
    <w:rsid w:val="00AD1589"/>
    <w:rsid w:val="00AD390C"/>
    <w:rsid w:val="00AD5000"/>
    <w:rsid w:val="00AD56D2"/>
    <w:rsid w:val="00AD6473"/>
    <w:rsid w:val="00AD6658"/>
    <w:rsid w:val="00AD729F"/>
    <w:rsid w:val="00AE0BA6"/>
    <w:rsid w:val="00AE108E"/>
    <w:rsid w:val="00AE175B"/>
    <w:rsid w:val="00AE2DD3"/>
    <w:rsid w:val="00AE332E"/>
    <w:rsid w:val="00AE3FA9"/>
    <w:rsid w:val="00AE5FBD"/>
    <w:rsid w:val="00AE76CB"/>
    <w:rsid w:val="00AF05EC"/>
    <w:rsid w:val="00AF066C"/>
    <w:rsid w:val="00AF2B0F"/>
    <w:rsid w:val="00AF2FF3"/>
    <w:rsid w:val="00AF3CAC"/>
    <w:rsid w:val="00AF4A99"/>
    <w:rsid w:val="00AF5ED3"/>
    <w:rsid w:val="00AF66F5"/>
    <w:rsid w:val="00AF7273"/>
    <w:rsid w:val="00AF7C4B"/>
    <w:rsid w:val="00AF7EFB"/>
    <w:rsid w:val="00B00CCB"/>
    <w:rsid w:val="00B02839"/>
    <w:rsid w:val="00B02E8D"/>
    <w:rsid w:val="00B033AD"/>
    <w:rsid w:val="00B044E5"/>
    <w:rsid w:val="00B05E42"/>
    <w:rsid w:val="00B07F30"/>
    <w:rsid w:val="00B1080A"/>
    <w:rsid w:val="00B12ABB"/>
    <w:rsid w:val="00B13FE1"/>
    <w:rsid w:val="00B14819"/>
    <w:rsid w:val="00B15072"/>
    <w:rsid w:val="00B167BD"/>
    <w:rsid w:val="00B17959"/>
    <w:rsid w:val="00B2085C"/>
    <w:rsid w:val="00B222D8"/>
    <w:rsid w:val="00B22741"/>
    <w:rsid w:val="00B2380E"/>
    <w:rsid w:val="00B244A0"/>
    <w:rsid w:val="00B24F25"/>
    <w:rsid w:val="00B25D40"/>
    <w:rsid w:val="00B2712B"/>
    <w:rsid w:val="00B30040"/>
    <w:rsid w:val="00B30272"/>
    <w:rsid w:val="00B3460F"/>
    <w:rsid w:val="00B346FE"/>
    <w:rsid w:val="00B3561B"/>
    <w:rsid w:val="00B3649A"/>
    <w:rsid w:val="00B36E10"/>
    <w:rsid w:val="00B41249"/>
    <w:rsid w:val="00B41B21"/>
    <w:rsid w:val="00B41B80"/>
    <w:rsid w:val="00B43812"/>
    <w:rsid w:val="00B443EA"/>
    <w:rsid w:val="00B44721"/>
    <w:rsid w:val="00B44F56"/>
    <w:rsid w:val="00B52039"/>
    <w:rsid w:val="00B53412"/>
    <w:rsid w:val="00B56008"/>
    <w:rsid w:val="00B5618F"/>
    <w:rsid w:val="00B56C57"/>
    <w:rsid w:val="00B56C63"/>
    <w:rsid w:val="00B65C29"/>
    <w:rsid w:val="00B65DAE"/>
    <w:rsid w:val="00B671BA"/>
    <w:rsid w:val="00B67ADD"/>
    <w:rsid w:val="00B67B2A"/>
    <w:rsid w:val="00B71744"/>
    <w:rsid w:val="00B71D30"/>
    <w:rsid w:val="00B725B2"/>
    <w:rsid w:val="00B728A6"/>
    <w:rsid w:val="00B731A0"/>
    <w:rsid w:val="00B73544"/>
    <w:rsid w:val="00B755C0"/>
    <w:rsid w:val="00B7661A"/>
    <w:rsid w:val="00B77FCD"/>
    <w:rsid w:val="00B77FEB"/>
    <w:rsid w:val="00B80D19"/>
    <w:rsid w:val="00B81A07"/>
    <w:rsid w:val="00B82C42"/>
    <w:rsid w:val="00B82FC3"/>
    <w:rsid w:val="00B83EB7"/>
    <w:rsid w:val="00B858AB"/>
    <w:rsid w:val="00B85A07"/>
    <w:rsid w:val="00B85BD7"/>
    <w:rsid w:val="00B85C4B"/>
    <w:rsid w:val="00B85C77"/>
    <w:rsid w:val="00B90485"/>
    <w:rsid w:val="00B905A6"/>
    <w:rsid w:val="00B90964"/>
    <w:rsid w:val="00B917E6"/>
    <w:rsid w:val="00B91DA1"/>
    <w:rsid w:val="00B92C97"/>
    <w:rsid w:val="00B93114"/>
    <w:rsid w:val="00B9318D"/>
    <w:rsid w:val="00B94134"/>
    <w:rsid w:val="00B947F0"/>
    <w:rsid w:val="00B960D0"/>
    <w:rsid w:val="00B968D9"/>
    <w:rsid w:val="00B97A20"/>
    <w:rsid w:val="00BA0ACD"/>
    <w:rsid w:val="00BA2B80"/>
    <w:rsid w:val="00BA464B"/>
    <w:rsid w:val="00BA735E"/>
    <w:rsid w:val="00BA7514"/>
    <w:rsid w:val="00BA7A95"/>
    <w:rsid w:val="00BB1A3B"/>
    <w:rsid w:val="00BB1B73"/>
    <w:rsid w:val="00BB54BB"/>
    <w:rsid w:val="00BB6492"/>
    <w:rsid w:val="00BB76EC"/>
    <w:rsid w:val="00BB7739"/>
    <w:rsid w:val="00BB7E29"/>
    <w:rsid w:val="00BC0860"/>
    <w:rsid w:val="00BC1E1A"/>
    <w:rsid w:val="00BC2529"/>
    <w:rsid w:val="00BC3C67"/>
    <w:rsid w:val="00BC4A34"/>
    <w:rsid w:val="00BC5C4C"/>
    <w:rsid w:val="00BC5EFC"/>
    <w:rsid w:val="00BC62AC"/>
    <w:rsid w:val="00BC6D87"/>
    <w:rsid w:val="00BD1337"/>
    <w:rsid w:val="00BD2300"/>
    <w:rsid w:val="00BD36A6"/>
    <w:rsid w:val="00BD3DDC"/>
    <w:rsid w:val="00BD4502"/>
    <w:rsid w:val="00BD47E2"/>
    <w:rsid w:val="00BD5729"/>
    <w:rsid w:val="00BD7B06"/>
    <w:rsid w:val="00BE0B15"/>
    <w:rsid w:val="00BE11C7"/>
    <w:rsid w:val="00BE2F52"/>
    <w:rsid w:val="00BE362A"/>
    <w:rsid w:val="00BE36EF"/>
    <w:rsid w:val="00BE3D44"/>
    <w:rsid w:val="00BE4158"/>
    <w:rsid w:val="00BE562A"/>
    <w:rsid w:val="00BE78EF"/>
    <w:rsid w:val="00BF1E88"/>
    <w:rsid w:val="00BF28F7"/>
    <w:rsid w:val="00BF2FE6"/>
    <w:rsid w:val="00BF4F81"/>
    <w:rsid w:val="00BF66EB"/>
    <w:rsid w:val="00BF7C59"/>
    <w:rsid w:val="00C0049F"/>
    <w:rsid w:val="00C008A6"/>
    <w:rsid w:val="00C00DC8"/>
    <w:rsid w:val="00C00FF8"/>
    <w:rsid w:val="00C04B04"/>
    <w:rsid w:val="00C05467"/>
    <w:rsid w:val="00C054BA"/>
    <w:rsid w:val="00C0650B"/>
    <w:rsid w:val="00C07848"/>
    <w:rsid w:val="00C0789F"/>
    <w:rsid w:val="00C138F9"/>
    <w:rsid w:val="00C1420A"/>
    <w:rsid w:val="00C1480E"/>
    <w:rsid w:val="00C1502D"/>
    <w:rsid w:val="00C20068"/>
    <w:rsid w:val="00C220CC"/>
    <w:rsid w:val="00C2435A"/>
    <w:rsid w:val="00C2695C"/>
    <w:rsid w:val="00C27B59"/>
    <w:rsid w:val="00C30E70"/>
    <w:rsid w:val="00C30F6C"/>
    <w:rsid w:val="00C32380"/>
    <w:rsid w:val="00C3297D"/>
    <w:rsid w:val="00C32CDB"/>
    <w:rsid w:val="00C37103"/>
    <w:rsid w:val="00C40C77"/>
    <w:rsid w:val="00C4197E"/>
    <w:rsid w:val="00C44D41"/>
    <w:rsid w:val="00C479E2"/>
    <w:rsid w:val="00C507A5"/>
    <w:rsid w:val="00C517C5"/>
    <w:rsid w:val="00C52E60"/>
    <w:rsid w:val="00C53C2B"/>
    <w:rsid w:val="00C543AC"/>
    <w:rsid w:val="00C55531"/>
    <w:rsid w:val="00C55752"/>
    <w:rsid w:val="00C57A20"/>
    <w:rsid w:val="00C603BC"/>
    <w:rsid w:val="00C603CD"/>
    <w:rsid w:val="00C611B7"/>
    <w:rsid w:val="00C62AC7"/>
    <w:rsid w:val="00C62FC4"/>
    <w:rsid w:val="00C63C5B"/>
    <w:rsid w:val="00C64BFC"/>
    <w:rsid w:val="00C64E89"/>
    <w:rsid w:val="00C655FD"/>
    <w:rsid w:val="00C6562C"/>
    <w:rsid w:val="00C6761C"/>
    <w:rsid w:val="00C71048"/>
    <w:rsid w:val="00C71B4B"/>
    <w:rsid w:val="00C74D3B"/>
    <w:rsid w:val="00C772C0"/>
    <w:rsid w:val="00C8171A"/>
    <w:rsid w:val="00C8301A"/>
    <w:rsid w:val="00C86DBB"/>
    <w:rsid w:val="00C94B7D"/>
    <w:rsid w:val="00C9704E"/>
    <w:rsid w:val="00C97B45"/>
    <w:rsid w:val="00CA1EFC"/>
    <w:rsid w:val="00CA218C"/>
    <w:rsid w:val="00CA230C"/>
    <w:rsid w:val="00CA2C00"/>
    <w:rsid w:val="00CA336C"/>
    <w:rsid w:val="00CA368F"/>
    <w:rsid w:val="00CA3903"/>
    <w:rsid w:val="00CA48D0"/>
    <w:rsid w:val="00CA5299"/>
    <w:rsid w:val="00CA566C"/>
    <w:rsid w:val="00CA71E1"/>
    <w:rsid w:val="00CA7D8F"/>
    <w:rsid w:val="00CB0A01"/>
    <w:rsid w:val="00CB1E33"/>
    <w:rsid w:val="00CB3A40"/>
    <w:rsid w:val="00CC08C2"/>
    <w:rsid w:val="00CC1968"/>
    <w:rsid w:val="00CC2A40"/>
    <w:rsid w:val="00CC37EE"/>
    <w:rsid w:val="00CC411E"/>
    <w:rsid w:val="00CC6904"/>
    <w:rsid w:val="00CD0314"/>
    <w:rsid w:val="00CD0ADE"/>
    <w:rsid w:val="00CD234F"/>
    <w:rsid w:val="00CD4419"/>
    <w:rsid w:val="00CD4582"/>
    <w:rsid w:val="00CD4B4F"/>
    <w:rsid w:val="00CD672D"/>
    <w:rsid w:val="00CD7A7C"/>
    <w:rsid w:val="00CD7FE7"/>
    <w:rsid w:val="00CE015C"/>
    <w:rsid w:val="00CE246A"/>
    <w:rsid w:val="00CE2F86"/>
    <w:rsid w:val="00CE353A"/>
    <w:rsid w:val="00CE41A8"/>
    <w:rsid w:val="00CE63AA"/>
    <w:rsid w:val="00CE659D"/>
    <w:rsid w:val="00CF10BE"/>
    <w:rsid w:val="00CF1AD8"/>
    <w:rsid w:val="00CF3169"/>
    <w:rsid w:val="00CF4B77"/>
    <w:rsid w:val="00CF517A"/>
    <w:rsid w:val="00CF5804"/>
    <w:rsid w:val="00CF649F"/>
    <w:rsid w:val="00CF65A5"/>
    <w:rsid w:val="00CF674C"/>
    <w:rsid w:val="00D01B45"/>
    <w:rsid w:val="00D025D8"/>
    <w:rsid w:val="00D02E33"/>
    <w:rsid w:val="00D0336F"/>
    <w:rsid w:val="00D03A49"/>
    <w:rsid w:val="00D03FD9"/>
    <w:rsid w:val="00D056CF"/>
    <w:rsid w:val="00D11187"/>
    <w:rsid w:val="00D144BF"/>
    <w:rsid w:val="00D15BA3"/>
    <w:rsid w:val="00D16F7F"/>
    <w:rsid w:val="00D17321"/>
    <w:rsid w:val="00D173AA"/>
    <w:rsid w:val="00D20C74"/>
    <w:rsid w:val="00D21176"/>
    <w:rsid w:val="00D2534F"/>
    <w:rsid w:val="00D25420"/>
    <w:rsid w:val="00D25D5A"/>
    <w:rsid w:val="00D30D31"/>
    <w:rsid w:val="00D32356"/>
    <w:rsid w:val="00D33073"/>
    <w:rsid w:val="00D33612"/>
    <w:rsid w:val="00D35518"/>
    <w:rsid w:val="00D36552"/>
    <w:rsid w:val="00D4090E"/>
    <w:rsid w:val="00D40A1C"/>
    <w:rsid w:val="00D40C02"/>
    <w:rsid w:val="00D40E9D"/>
    <w:rsid w:val="00D43122"/>
    <w:rsid w:val="00D43930"/>
    <w:rsid w:val="00D44307"/>
    <w:rsid w:val="00D473FA"/>
    <w:rsid w:val="00D5036C"/>
    <w:rsid w:val="00D50D7A"/>
    <w:rsid w:val="00D511A7"/>
    <w:rsid w:val="00D53F10"/>
    <w:rsid w:val="00D55A31"/>
    <w:rsid w:val="00D564D4"/>
    <w:rsid w:val="00D607D3"/>
    <w:rsid w:val="00D6170C"/>
    <w:rsid w:val="00D6212A"/>
    <w:rsid w:val="00D62889"/>
    <w:rsid w:val="00D63029"/>
    <w:rsid w:val="00D63D29"/>
    <w:rsid w:val="00D65FB7"/>
    <w:rsid w:val="00D669BD"/>
    <w:rsid w:val="00D670E5"/>
    <w:rsid w:val="00D671D6"/>
    <w:rsid w:val="00D67422"/>
    <w:rsid w:val="00D67887"/>
    <w:rsid w:val="00D67D8C"/>
    <w:rsid w:val="00D67F11"/>
    <w:rsid w:val="00D70017"/>
    <w:rsid w:val="00D72B93"/>
    <w:rsid w:val="00D73D45"/>
    <w:rsid w:val="00D8124D"/>
    <w:rsid w:val="00D82B7D"/>
    <w:rsid w:val="00D83B4E"/>
    <w:rsid w:val="00D86E69"/>
    <w:rsid w:val="00D86FB5"/>
    <w:rsid w:val="00D90860"/>
    <w:rsid w:val="00D91098"/>
    <w:rsid w:val="00D91208"/>
    <w:rsid w:val="00D917DA"/>
    <w:rsid w:val="00D92C9E"/>
    <w:rsid w:val="00D95E2D"/>
    <w:rsid w:val="00D96718"/>
    <w:rsid w:val="00D96867"/>
    <w:rsid w:val="00DA270E"/>
    <w:rsid w:val="00DA29BD"/>
    <w:rsid w:val="00DA4195"/>
    <w:rsid w:val="00DA50FC"/>
    <w:rsid w:val="00DA728B"/>
    <w:rsid w:val="00DA7D04"/>
    <w:rsid w:val="00DB06C3"/>
    <w:rsid w:val="00DB1513"/>
    <w:rsid w:val="00DB163F"/>
    <w:rsid w:val="00DB198E"/>
    <w:rsid w:val="00DB2032"/>
    <w:rsid w:val="00DB32F4"/>
    <w:rsid w:val="00DB59E5"/>
    <w:rsid w:val="00DB6546"/>
    <w:rsid w:val="00DB6F03"/>
    <w:rsid w:val="00DB7A02"/>
    <w:rsid w:val="00DC0B28"/>
    <w:rsid w:val="00DC3066"/>
    <w:rsid w:val="00DC3D48"/>
    <w:rsid w:val="00DC3EC3"/>
    <w:rsid w:val="00DC5476"/>
    <w:rsid w:val="00DC5ADA"/>
    <w:rsid w:val="00DC5ED0"/>
    <w:rsid w:val="00DC6A61"/>
    <w:rsid w:val="00DD00B2"/>
    <w:rsid w:val="00DD0ABF"/>
    <w:rsid w:val="00DD31C3"/>
    <w:rsid w:val="00DD3511"/>
    <w:rsid w:val="00DD3D27"/>
    <w:rsid w:val="00DD4905"/>
    <w:rsid w:val="00DD5DCF"/>
    <w:rsid w:val="00DD678A"/>
    <w:rsid w:val="00DD711B"/>
    <w:rsid w:val="00DD7485"/>
    <w:rsid w:val="00DE1955"/>
    <w:rsid w:val="00DE27DB"/>
    <w:rsid w:val="00DE30FF"/>
    <w:rsid w:val="00DE431D"/>
    <w:rsid w:val="00DE45E5"/>
    <w:rsid w:val="00DE655C"/>
    <w:rsid w:val="00DE6EE1"/>
    <w:rsid w:val="00DF08BA"/>
    <w:rsid w:val="00DF1D84"/>
    <w:rsid w:val="00DF2A23"/>
    <w:rsid w:val="00DF2BFE"/>
    <w:rsid w:val="00DF31DF"/>
    <w:rsid w:val="00DF5145"/>
    <w:rsid w:val="00DF54A2"/>
    <w:rsid w:val="00DF5ED3"/>
    <w:rsid w:val="00DF75A1"/>
    <w:rsid w:val="00E00A1B"/>
    <w:rsid w:val="00E01D96"/>
    <w:rsid w:val="00E0367F"/>
    <w:rsid w:val="00E043D7"/>
    <w:rsid w:val="00E05C23"/>
    <w:rsid w:val="00E05DFB"/>
    <w:rsid w:val="00E0751E"/>
    <w:rsid w:val="00E07879"/>
    <w:rsid w:val="00E07A66"/>
    <w:rsid w:val="00E101CE"/>
    <w:rsid w:val="00E10E96"/>
    <w:rsid w:val="00E111B5"/>
    <w:rsid w:val="00E16B04"/>
    <w:rsid w:val="00E16DC1"/>
    <w:rsid w:val="00E17D58"/>
    <w:rsid w:val="00E17E88"/>
    <w:rsid w:val="00E20593"/>
    <w:rsid w:val="00E214C9"/>
    <w:rsid w:val="00E21949"/>
    <w:rsid w:val="00E21FF6"/>
    <w:rsid w:val="00E2443F"/>
    <w:rsid w:val="00E24850"/>
    <w:rsid w:val="00E25FE2"/>
    <w:rsid w:val="00E27176"/>
    <w:rsid w:val="00E279B4"/>
    <w:rsid w:val="00E27D6A"/>
    <w:rsid w:val="00E31A12"/>
    <w:rsid w:val="00E3336D"/>
    <w:rsid w:val="00E33B6F"/>
    <w:rsid w:val="00E352ED"/>
    <w:rsid w:val="00E368D1"/>
    <w:rsid w:val="00E402B3"/>
    <w:rsid w:val="00E4462A"/>
    <w:rsid w:val="00E44984"/>
    <w:rsid w:val="00E45954"/>
    <w:rsid w:val="00E46B70"/>
    <w:rsid w:val="00E50AAE"/>
    <w:rsid w:val="00E52039"/>
    <w:rsid w:val="00E53E65"/>
    <w:rsid w:val="00E546E0"/>
    <w:rsid w:val="00E55BBE"/>
    <w:rsid w:val="00E56A66"/>
    <w:rsid w:val="00E57723"/>
    <w:rsid w:val="00E61DA8"/>
    <w:rsid w:val="00E6284B"/>
    <w:rsid w:val="00E642AF"/>
    <w:rsid w:val="00E64660"/>
    <w:rsid w:val="00E64E24"/>
    <w:rsid w:val="00E6545D"/>
    <w:rsid w:val="00E66A77"/>
    <w:rsid w:val="00E727CB"/>
    <w:rsid w:val="00E73897"/>
    <w:rsid w:val="00E753E8"/>
    <w:rsid w:val="00E75633"/>
    <w:rsid w:val="00E76C1D"/>
    <w:rsid w:val="00E77E48"/>
    <w:rsid w:val="00E80101"/>
    <w:rsid w:val="00E8084A"/>
    <w:rsid w:val="00E8173D"/>
    <w:rsid w:val="00E8259E"/>
    <w:rsid w:val="00E83117"/>
    <w:rsid w:val="00E83A03"/>
    <w:rsid w:val="00E840EC"/>
    <w:rsid w:val="00E87037"/>
    <w:rsid w:val="00E91137"/>
    <w:rsid w:val="00E93BA2"/>
    <w:rsid w:val="00E955F8"/>
    <w:rsid w:val="00E95EF4"/>
    <w:rsid w:val="00E9612F"/>
    <w:rsid w:val="00E9621B"/>
    <w:rsid w:val="00E9661B"/>
    <w:rsid w:val="00EA034C"/>
    <w:rsid w:val="00EA0433"/>
    <w:rsid w:val="00EA1BC5"/>
    <w:rsid w:val="00EA277D"/>
    <w:rsid w:val="00EA299B"/>
    <w:rsid w:val="00EA405A"/>
    <w:rsid w:val="00EA4602"/>
    <w:rsid w:val="00EB0201"/>
    <w:rsid w:val="00EB0721"/>
    <w:rsid w:val="00EB0C70"/>
    <w:rsid w:val="00EB2251"/>
    <w:rsid w:val="00EB2287"/>
    <w:rsid w:val="00EB3FC2"/>
    <w:rsid w:val="00EB40DB"/>
    <w:rsid w:val="00EB4693"/>
    <w:rsid w:val="00EB53D4"/>
    <w:rsid w:val="00EB7913"/>
    <w:rsid w:val="00EC0A1C"/>
    <w:rsid w:val="00EC0F13"/>
    <w:rsid w:val="00EC22F0"/>
    <w:rsid w:val="00EC2A41"/>
    <w:rsid w:val="00EC2BD2"/>
    <w:rsid w:val="00EC40C7"/>
    <w:rsid w:val="00EC5155"/>
    <w:rsid w:val="00EC5F06"/>
    <w:rsid w:val="00EC658C"/>
    <w:rsid w:val="00EC6777"/>
    <w:rsid w:val="00EC69E5"/>
    <w:rsid w:val="00EC71E1"/>
    <w:rsid w:val="00ED033A"/>
    <w:rsid w:val="00ED23A9"/>
    <w:rsid w:val="00ED3561"/>
    <w:rsid w:val="00ED3808"/>
    <w:rsid w:val="00ED5F77"/>
    <w:rsid w:val="00EE007F"/>
    <w:rsid w:val="00EE1469"/>
    <w:rsid w:val="00EE1C16"/>
    <w:rsid w:val="00EE1F17"/>
    <w:rsid w:val="00EE2E4F"/>
    <w:rsid w:val="00EE3729"/>
    <w:rsid w:val="00EE3DB1"/>
    <w:rsid w:val="00EE42C4"/>
    <w:rsid w:val="00EE4566"/>
    <w:rsid w:val="00EE72C3"/>
    <w:rsid w:val="00EF0121"/>
    <w:rsid w:val="00EF27EB"/>
    <w:rsid w:val="00EF2A1F"/>
    <w:rsid w:val="00EF2AAF"/>
    <w:rsid w:val="00EF2D48"/>
    <w:rsid w:val="00EF3057"/>
    <w:rsid w:val="00EF32B8"/>
    <w:rsid w:val="00EF4A88"/>
    <w:rsid w:val="00EF5E5E"/>
    <w:rsid w:val="00EF6C36"/>
    <w:rsid w:val="00EF6F0E"/>
    <w:rsid w:val="00EF751E"/>
    <w:rsid w:val="00F00111"/>
    <w:rsid w:val="00F01262"/>
    <w:rsid w:val="00F051FE"/>
    <w:rsid w:val="00F0604A"/>
    <w:rsid w:val="00F063C1"/>
    <w:rsid w:val="00F06C38"/>
    <w:rsid w:val="00F07038"/>
    <w:rsid w:val="00F075CB"/>
    <w:rsid w:val="00F103F8"/>
    <w:rsid w:val="00F11286"/>
    <w:rsid w:val="00F1349C"/>
    <w:rsid w:val="00F142C0"/>
    <w:rsid w:val="00F1448A"/>
    <w:rsid w:val="00F15A96"/>
    <w:rsid w:val="00F16F90"/>
    <w:rsid w:val="00F20D81"/>
    <w:rsid w:val="00F212D7"/>
    <w:rsid w:val="00F2186A"/>
    <w:rsid w:val="00F22E8C"/>
    <w:rsid w:val="00F232B6"/>
    <w:rsid w:val="00F305AD"/>
    <w:rsid w:val="00F31B39"/>
    <w:rsid w:val="00F329B1"/>
    <w:rsid w:val="00F33A8C"/>
    <w:rsid w:val="00F33CD1"/>
    <w:rsid w:val="00F344B0"/>
    <w:rsid w:val="00F35677"/>
    <w:rsid w:val="00F35FA7"/>
    <w:rsid w:val="00F37655"/>
    <w:rsid w:val="00F41007"/>
    <w:rsid w:val="00F413FB"/>
    <w:rsid w:val="00F42302"/>
    <w:rsid w:val="00F42D84"/>
    <w:rsid w:val="00F438F3"/>
    <w:rsid w:val="00F43F85"/>
    <w:rsid w:val="00F441AD"/>
    <w:rsid w:val="00F44F87"/>
    <w:rsid w:val="00F4527B"/>
    <w:rsid w:val="00F45A82"/>
    <w:rsid w:val="00F461B6"/>
    <w:rsid w:val="00F463C5"/>
    <w:rsid w:val="00F4650A"/>
    <w:rsid w:val="00F46C78"/>
    <w:rsid w:val="00F47CB2"/>
    <w:rsid w:val="00F507E5"/>
    <w:rsid w:val="00F519CD"/>
    <w:rsid w:val="00F51E3A"/>
    <w:rsid w:val="00F535FC"/>
    <w:rsid w:val="00F53B10"/>
    <w:rsid w:val="00F53D5F"/>
    <w:rsid w:val="00F555D2"/>
    <w:rsid w:val="00F605FF"/>
    <w:rsid w:val="00F609D5"/>
    <w:rsid w:val="00F61809"/>
    <w:rsid w:val="00F642A8"/>
    <w:rsid w:val="00F6473D"/>
    <w:rsid w:val="00F64780"/>
    <w:rsid w:val="00F66107"/>
    <w:rsid w:val="00F664D3"/>
    <w:rsid w:val="00F6686A"/>
    <w:rsid w:val="00F66F34"/>
    <w:rsid w:val="00F715E5"/>
    <w:rsid w:val="00F71721"/>
    <w:rsid w:val="00F719EC"/>
    <w:rsid w:val="00F71D8F"/>
    <w:rsid w:val="00F722C7"/>
    <w:rsid w:val="00F73D93"/>
    <w:rsid w:val="00F75175"/>
    <w:rsid w:val="00F76770"/>
    <w:rsid w:val="00F77125"/>
    <w:rsid w:val="00F77652"/>
    <w:rsid w:val="00F80887"/>
    <w:rsid w:val="00F81930"/>
    <w:rsid w:val="00F82066"/>
    <w:rsid w:val="00F82FD2"/>
    <w:rsid w:val="00F86787"/>
    <w:rsid w:val="00F87506"/>
    <w:rsid w:val="00F879D8"/>
    <w:rsid w:val="00F90C88"/>
    <w:rsid w:val="00F91D06"/>
    <w:rsid w:val="00F95EF0"/>
    <w:rsid w:val="00F9684E"/>
    <w:rsid w:val="00FA0ADB"/>
    <w:rsid w:val="00FA226B"/>
    <w:rsid w:val="00FA2CBE"/>
    <w:rsid w:val="00FA3815"/>
    <w:rsid w:val="00FA4296"/>
    <w:rsid w:val="00FA4F63"/>
    <w:rsid w:val="00FA51D2"/>
    <w:rsid w:val="00FA604D"/>
    <w:rsid w:val="00FA7AA3"/>
    <w:rsid w:val="00FB0016"/>
    <w:rsid w:val="00FB1324"/>
    <w:rsid w:val="00FB169F"/>
    <w:rsid w:val="00FB35F6"/>
    <w:rsid w:val="00FB4779"/>
    <w:rsid w:val="00FB5812"/>
    <w:rsid w:val="00FB6EAB"/>
    <w:rsid w:val="00FC1C27"/>
    <w:rsid w:val="00FC2467"/>
    <w:rsid w:val="00FC383F"/>
    <w:rsid w:val="00FC3DFD"/>
    <w:rsid w:val="00FC41FB"/>
    <w:rsid w:val="00FC5849"/>
    <w:rsid w:val="00FC705A"/>
    <w:rsid w:val="00FC7CC2"/>
    <w:rsid w:val="00FC7F84"/>
    <w:rsid w:val="00FD5443"/>
    <w:rsid w:val="00FD5C21"/>
    <w:rsid w:val="00FD66C2"/>
    <w:rsid w:val="00FD6AD3"/>
    <w:rsid w:val="00FE1FCB"/>
    <w:rsid w:val="00FE2F7C"/>
    <w:rsid w:val="00FE2F8C"/>
    <w:rsid w:val="00FF0052"/>
    <w:rsid w:val="00FF21B3"/>
    <w:rsid w:val="00FF2F28"/>
    <w:rsid w:val="00FF463B"/>
    <w:rsid w:val="00FF5073"/>
    <w:rsid w:val="00FF7628"/>
    <w:rsid w:val="00FF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BF"/>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B225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E5B8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E5B8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BF"/>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B225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E5B8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E5B8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588">
      <w:bodyDiv w:val="1"/>
      <w:marLeft w:val="0"/>
      <w:marRight w:val="0"/>
      <w:marTop w:val="0"/>
      <w:marBottom w:val="0"/>
      <w:divBdr>
        <w:top w:val="none" w:sz="0" w:space="0" w:color="auto"/>
        <w:left w:val="none" w:sz="0" w:space="0" w:color="auto"/>
        <w:bottom w:val="none" w:sz="0" w:space="0" w:color="auto"/>
        <w:right w:val="none" w:sz="0" w:space="0" w:color="auto"/>
      </w:divBdr>
    </w:div>
    <w:div w:id="27725874">
      <w:bodyDiv w:val="1"/>
      <w:marLeft w:val="0"/>
      <w:marRight w:val="0"/>
      <w:marTop w:val="0"/>
      <w:marBottom w:val="0"/>
      <w:divBdr>
        <w:top w:val="none" w:sz="0" w:space="0" w:color="auto"/>
        <w:left w:val="none" w:sz="0" w:space="0" w:color="auto"/>
        <w:bottom w:val="none" w:sz="0" w:space="0" w:color="auto"/>
        <w:right w:val="none" w:sz="0" w:space="0" w:color="auto"/>
      </w:divBdr>
    </w:div>
    <w:div w:id="33164654">
      <w:bodyDiv w:val="1"/>
      <w:marLeft w:val="0"/>
      <w:marRight w:val="0"/>
      <w:marTop w:val="0"/>
      <w:marBottom w:val="0"/>
      <w:divBdr>
        <w:top w:val="none" w:sz="0" w:space="0" w:color="auto"/>
        <w:left w:val="none" w:sz="0" w:space="0" w:color="auto"/>
        <w:bottom w:val="none" w:sz="0" w:space="0" w:color="auto"/>
        <w:right w:val="none" w:sz="0" w:space="0" w:color="auto"/>
      </w:divBdr>
    </w:div>
    <w:div w:id="37974677">
      <w:bodyDiv w:val="1"/>
      <w:marLeft w:val="0"/>
      <w:marRight w:val="0"/>
      <w:marTop w:val="0"/>
      <w:marBottom w:val="0"/>
      <w:divBdr>
        <w:top w:val="none" w:sz="0" w:space="0" w:color="auto"/>
        <w:left w:val="none" w:sz="0" w:space="0" w:color="auto"/>
        <w:bottom w:val="none" w:sz="0" w:space="0" w:color="auto"/>
        <w:right w:val="none" w:sz="0" w:space="0" w:color="auto"/>
      </w:divBdr>
    </w:div>
    <w:div w:id="41222758">
      <w:bodyDiv w:val="1"/>
      <w:marLeft w:val="0"/>
      <w:marRight w:val="0"/>
      <w:marTop w:val="0"/>
      <w:marBottom w:val="0"/>
      <w:divBdr>
        <w:top w:val="none" w:sz="0" w:space="0" w:color="auto"/>
        <w:left w:val="none" w:sz="0" w:space="0" w:color="auto"/>
        <w:bottom w:val="none" w:sz="0" w:space="0" w:color="auto"/>
        <w:right w:val="none" w:sz="0" w:space="0" w:color="auto"/>
      </w:divBdr>
    </w:div>
    <w:div w:id="47609201">
      <w:bodyDiv w:val="1"/>
      <w:marLeft w:val="0"/>
      <w:marRight w:val="0"/>
      <w:marTop w:val="0"/>
      <w:marBottom w:val="0"/>
      <w:divBdr>
        <w:top w:val="none" w:sz="0" w:space="0" w:color="auto"/>
        <w:left w:val="none" w:sz="0" w:space="0" w:color="auto"/>
        <w:bottom w:val="none" w:sz="0" w:space="0" w:color="auto"/>
        <w:right w:val="none" w:sz="0" w:space="0" w:color="auto"/>
      </w:divBdr>
    </w:div>
    <w:div w:id="48770186">
      <w:bodyDiv w:val="1"/>
      <w:marLeft w:val="0"/>
      <w:marRight w:val="0"/>
      <w:marTop w:val="0"/>
      <w:marBottom w:val="0"/>
      <w:divBdr>
        <w:top w:val="none" w:sz="0" w:space="0" w:color="auto"/>
        <w:left w:val="none" w:sz="0" w:space="0" w:color="auto"/>
        <w:bottom w:val="none" w:sz="0" w:space="0" w:color="auto"/>
        <w:right w:val="none" w:sz="0" w:space="0" w:color="auto"/>
      </w:divBdr>
    </w:div>
    <w:div w:id="72632211">
      <w:bodyDiv w:val="1"/>
      <w:marLeft w:val="0"/>
      <w:marRight w:val="0"/>
      <w:marTop w:val="0"/>
      <w:marBottom w:val="0"/>
      <w:divBdr>
        <w:top w:val="none" w:sz="0" w:space="0" w:color="auto"/>
        <w:left w:val="none" w:sz="0" w:space="0" w:color="auto"/>
        <w:bottom w:val="none" w:sz="0" w:space="0" w:color="auto"/>
        <w:right w:val="none" w:sz="0" w:space="0" w:color="auto"/>
      </w:divBdr>
    </w:div>
    <w:div w:id="87849108">
      <w:bodyDiv w:val="1"/>
      <w:marLeft w:val="0"/>
      <w:marRight w:val="0"/>
      <w:marTop w:val="0"/>
      <w:marBottom w:val="0"/>
      <w:divBdr>
        <w:top w:val="none" w:sz="0" w:space="0" w:color="auto"/>
        <w:left w:val="none" w:sz="0" w:space="0" w:color="auto"/>
        <w:bottom w:val="none" w:sz="0" w:space="0" w:color="auto"/>
        <w:right w:val="none" w:sz="0" w:space="0" w:color="auto"/>
      </w:divBdr>
    </w:div>
    <w:div w:id="108624938">
      <w:bodyDiv w:val="1"/>
      <w:marLeft w:val="0"/>
      <w:marRight w:val="0"/>
      <w:marTop w:val="0"/>
      <w:marBottom w:val="0"/>
      <w:divBdr>
        <w:top w:val="none" w:sz="0" w:space="0" w:color="auto"/>
        <w:left w:val="none" w:sz="0" w:space="0" w:color="auto"/>
        <w:bottom w:val="none" w:sz="0" w:space="0" w:color="auto"/>
        <w:right w:val="none" w:sz="0" w:space="0" w:color="auto"/>
      </w:divBdr>
    </w:div>
    <w:div w:id="117376400">
      <w:bodyDiv w:val="1"/>
      <w:marLeft w:val="0"/>
      <w:marRight w:val="0"/>
      <w:marTop w:val="0"/>
      <w:marBottom w:val="0"/>
      <w:divBdr>
        <w:top w:val="none" w:sz="0" w:space="0" w:color="auto"/>
        <w:left w:val="none" w:sz="0" w:space="0" w:color="auto"/>
        <w:bottom w:val="none" w:sz="0" w:space="0" w:color="auto"/>
        <w:right w:val="none" w:sz="0" w:space="0" w:color="auto"/>
      </w:divBdr>
    </w:div>
    <w:div w:id="157352580">
      <w:bodyDiv w:val="1"/>
      <w:marLeft w:val="0"/>
      <w:marRight w:val="0"/>
      <w:marTop w:val="0"/>
      <w:marBottom w:val="0"/>
      <w:divBdr>
        <w:top w:val="none" w:sz="0" w:space="0" w:color="auto"/>
        <w:left w:val="none" w:sz="0" w:space="0" w:color="auto"/>
        <w:bottom w:val="none" w:sz="0" w:space="0" w:color="auto"/>
        <w:right w:val="none" w:sz="0" w:space="0" w:color="auto"/>
      </w:divBdr>
    </w:div>
    <w:div w:id="159346313">
      <w:bodyDiv w:val="1"/>
      <w:marLeft w:val="0"/>
      <w:marRight w:val="0"/>
      <w:marTop w:val="0"/>
      <w:marBottom w:val="0"/>
      <w:divBdr>
        <w:top w:val="none" w:sz="0" w:space="0" w:color="auto"/>
        <w:left w:val="none" w:sz="0" w:space="0" w:color="auto"/>
        <w:bottom w:val="none" w:sz="0" w:space="0" w:color="auto"/>
        <w:right w:val="none" w:sz="0" w:space="0" w:color="auto"/>
      </w:divBdr>
    </w:div>
    <w:div w:id="162282277">
      <w:bodyDiv w:val="1"/>
      <w:marLeft w:val="0"/>
      <w:marRight w:val="0"/>
      <w:marTop w:val="0"/>
      <w:marBottom w:val="0"/>
      <w:divBdr>
        <w:top w:val="none" w:sz="0" w:space="0" w:color="auto"/>
        <w:left w:val="none" w:sz="0" w:space="0" w:color="auto"/>
        <w:bottom w:val="none" w:sz="0" w:space="0" w:color="auto"/>
        <w:right w:val="none" w:sz="0" w:space="0" w:color="auto"/>
      </w:divBdr>
    </w:div>
    <w:div w:id="174226549">
      <w:bodyDiv w:val="1"/>
      <w:marLeft w:val="0"/>
      <w:marRight w:val="0"/>
      <w:marTop w:val="0"/>
      <w:marBottom w:val="0"/>
      <w:divBdr>
        <w:top w:val="none" w:sz="0" w:space="0" w:color="auto"/>
        <w:left w:val="none" w:sz="0" w:space="0" w:color="auto"/>
        <w:bottom w:val="none" w:sz="0" w:space="0" w:color="auto"/>
        <w:right w:val="none" w:sz="0" w:space="0" w:color="auto"/>
      </w:divBdr>
    </w:div>
    <w:div w:id="182863347">
      <w:bodyDiv w:val="1"/>
      <w:marLeft w:val="0"/>
      <w:marRight w:val="0"/>
      <w:marTop w:val="0"/>
      <w:marBottom w:val="0"/>
      <w:divBdr>
        <w:top w:val="none" w:sz="0" w:space="0" w:color="auto"/>
        <w:left w:val="none" w:sz="0" w:space="0" w:color="auto"/>
        <w:bottom w:val="none" w:sz="0" w:space="0" w:color="auto"/>
        <w:right w:val="none" w:sz="0" w:space="0" w:color="auto"/>
      </w:divBdr>
    </w:div>
    <w:div w:id="188759685">
      <w:bodyDiv w:val="1"/>
      <w:marLeft w:val="0"/>
      <w:marRight w:val="0"/>
      <w:marTop w:val="0"/>
      <w:marBottom w:val="0"/>
      <w:divBdr>
        <w:top w:val="none" w:sz="0" w:space="0" w:color="auto"/>
        <w:left w:val="none" w:sz="0" w:space="0" w:color="auto"/>
        <w:bottom w:val="none" w:sz="0" w:space="0" w:color="auto"/>
        <w:right w:val="none" w:sz="0" w:space="0" w:color="auto"/>
      </w:divBdr>
    </w:div>
    <w:div w:id="189685292">
      <w:bodyDiv w:val="1"/>
      <w:marLeft w:val="0"/>
      <w:marRight w:val="0"/>
      <w:marTop w:val="0"/>
      <w:marBottom w:val="0"/>
      <w:divBdr>
        <w:top w:val="none" w:sz="0" w:space="0" w:color="auto"/>
        <w:left w:val="none" w:sz="0" w:space="0" w:color="auto"/>
        <w:bottom w:val="none" w:sz="0" w:space="0" w:color="auto"/>
        <w:right w:val="none" w:sz="0" w:space="0" w:color="auto"/>
      </w:divBdr>
    </w:div>
    <w:div w:id="196237950">
      <w:bodyDiv w:val="1"/>
      <w:marLeft w:val="0"/>
      <w:marRight w:val="0"/>
      <w:marTop w:val="0"/>
      <w:marBottom w:val="0"/>
      <w:divBdr>
        <w:top w:val="none" w:sz="0" w:space="0" w:color="auto"/>
        <w:left w:val="none" w:sz="0" w:space="0" w:color="auto"/>
        <w:bottom w:val="none" w:sz="0" w:space="0" w:color="auto"/>
        <w:right w:val="none" w:sz="0" w:space="0" w:color="auto"/>
      </w:divBdr>
    </w:div>
    <w:div w:id="200286706">
      <w:bodyDiv w:val="1"/>
      <w:marLeft w:val="0"/>
      <w:marRight w:val="0"/>
      <w:marTop w:val="0"/>
      <w:marBottom w:val="0"/>
      <w:divBdr>
        <w:top w:val="none" w:sz="0" w:space="0" w:color="auto"/>
        <w:left w:val="none" w:sz="0" w:space="0" w:color="auto"/>
        <w:bottom w:val="none" w:sz="0" w:space="0" w:color="auto"/>
        <w:right w:val="none" w:sz="0" w:space="0" w:color="auto"/>
      </w:divBdr>
    </w:div>
    <w:div w:id="204754308">
      <w:bodyDiv w:val="1"/>
      <w:marLeft w:val="0"/>
      <w:marRight w:val="0"/>
      <w:marTop w:val="0"/>
      <w:marBottom w:val="0"/>
      <w:divBdr>
        <w:top w:val="none" w:sz="0" w:space="0" w:color="auto"/>
        <w:left w:val="none" w:sz="0" w:space="0" w:color="auto"/>
        <w:bottom w:val="none" w:sz="0" w:space="0" w:color="auto"/>
        <w:right w:val="none" w:sz="0" w:space="0" w:color="auto"/>
      </w:divBdr>
    </w:div>
    <w:div w:id="217471397">
      <w:bodyDiv w:val="1"/>
      <w:marLeft w:val="0"/>
      <w:marRight w:val="0"/>
      <w:marTop w:val="0"/>
      <w:marBottom w:val="0"/>
      <w:divBdr>
        <w:top w:val="none" w:sz="0" w:space="0" w:color="auto"/>
        <w:left w:val="none" w:sz="0" w:space="0" w:color="auto"/>
        <w:bottom w:val="none" w:sz="0" w:space="0" w:color="auto"/>
        <w:right w:val="none" w:sz="0" w:space="0" w:color="auto"/>
      </w:divBdr>
    </w:div>
    <w:div w:id="224416535">
      <w:bodyDiv w:val="1"/>
      <w:marLeft w:val="0"/>
      <w:marRight w:val="0"/>
      <w:marTop w:val="0"/>
      <w:marBottom w:val="0"/>
      <w:divBdr>
        <w:top w:val="none" w:sz="0" w:space="0" w:color="auto"/>
        <w:left w:val="none" w:sz="0" w:space="0" w:color="auto"/>
        <w:bottom w:val="none" w:sz="0" w:space="0" w:color="auto"/>
        <w:right w:val="none" w:sz="0" w:space="0" w:color="auto"/>
      </w:divBdr>
    </w:div>
    <w:div w:id="224487558">
      <w:bodyDiv w:val="1"/>
      <w:marLeft w:val="0"/>
      <w:marRight w:val="0"/>
      <w:marTop w:val="0"/>
      <w:marBottom w:val="0"/>
      <w:divBdr>
        <w:top w:val="none" w:sz="0" w:space="0" w:color="auto"/>
        <w:left w:val="none" w:sz="0" w:space="0" w:color="auto"/>
        <w:bottom w:val="none" w:sz="0" w:space="0" w:color="auto"/>
        <w:right w:val="none" w:sz="0" w:space="0" w:color="auto"/>
      </w:divBdr>
    </w:div>
    <w:div w:id="242833949">
      <w:bodyDiv w:val="1"/>
      <w:marLeft w:val="0"/>
      <w:marRight w:val="0"/>
      <w:marTop w:val="0"/>
      <w:marBottom w:val="0"/>
      <w:divBdr>
        <w:top w:val="none" w:sz="0" w:space="0" w:color="auto"/>
        <w:left w:val="none" w:sz="0" w:space="0" w:color="auto"/>
        <w:bottom w:val="none" w:sz="0" w:space="0" w:color="auto"/>
        <w:right w:val="none" w:sz="0" w:space="0" w:color="auto"/>
      </w:divBdr>
    </w:div>
    <w:div w:id="245190168">
      <w:bodyDiv w:val="1"/>
      <w:marLeft w:val="0"/>
      <w:marRight w:val="0"/>
      <w:marTop w:val="0"/>
      <w:marBottom w:val="0"/>
      <w:divBdr>
        <w:top w:val="none" w:sz="0" w:space="0" w:color="auto"/>
        <w:left w:val="none" w:sz="0" w:space="0" w:color="auto"/>
        <w:bottom w:val="none" w:sz="0" w:space="0" w:color="auto"/>
        <w:right w:val="none" w:sz="0" w:space="0" w:color="auto"/>
      </w:divBdr>
    </w:div>
    <w:div w:id="279804320">
      <w:bodyDiv w:val="1"/>
      <w:marLeft w:val="0"/>
      <w:marRight w:val="0"/>
      <w:marTop w:val="0"/>
      <w:marBottom w:val="0"/>
      <w:divBdr>
        <w:top w:val="none" w:sz="0" w:space="0" w:color="auto"/>
        <w:left w:val="none" w:sz="0" w:space="0" w:color="auto"/>
        <w:bottom w:val="none" w:sz="0" w:space="0" w:color="auto"/>
        <w:right w:val="none" w:sz="0" w:space="0" w:color="auto"/>
      </w:divBdr>
    </w:div>
    <w:div w:id="311954377">
      <w:bodyDiv w:val="1"/>
      <w:marLeft w:val="0"/>
      <w:marRight w:val="0"/>
      <w:marTop w:val="0"/>
      <w:marBottom w:val="0"/>
      <w:divBdr>
        <w:top w:val="none" w:sz="0" w:space="0" w:color="auto"/>
        <w:left w:val="none" w:sz="0" w:space="0" w:color="auto"/>
        <w:bottom w:val="none" w:sz="0" w:space="0" w:color="auto"/>
        <w:right w:val="none" w:sz="0" w:space="0" w:color="auto"/>
      </w:divBdr>
    </w:div>
    <w:div w:id="328947430">
      <w:bodyDiv w:val="1"/>
      <w:marLeft w:val="0"/>
      <w:marRight w:val="0"/>
      <w:marTop w:val="0"/>
      <w:marBottom w:val="0"/>
      <w:divBdr>
        <w:top w:val="none" w:sz="0" w:space="0" w:color="auto"/>
        <w:left w:val="none" w:sz="0" w:space="0" w:color="auto"/>
        <w:bottom w:val="none" w:sz="0" w:space="0" w:color="auto"/>
        <w:right w:val="none" w:sz="0" w:space="0" w:color="auto"/>
      </w:divBdr>
    </w:div>
    <w:div w:id="329452599">
      <w:bodyDiv w:val="1"/>
      <w:marLeft w:val="0"/>
      <w:marRight w:val="0"/>
      <w:marTop w:val="0"/>
      <w:marBottom w:val="0"/>
      <w:divBdr>
        <w:top w:val="none" w:sz="0" w:space="0" w:color="auto"/>
        <w:left w:val="none" w:sz="0" w:space="0" w:color="auto"/>
        <w:bottom w:val="none" w:sz="0" w:space="0" w:color="auto"/>
        <w:right w:val="none" w:sz="0" w:space="0" w:color="auto"/>
      </w:divBdr>
    </w:div>
    <w:div w:id="329604682">
      <w:bodyDiv w:val="1"/>
      <w:marLeft w:val="0"/>
      <w:marRight w:val="0"/>
      <w:marTop w:val="0"/>
      <w:marBottom w:val="0"/>
      <w:divBdr>
        <w:top w:val="none" w:sz="0" w:space="0" w:color="auto"/>
        <w:left w:val="none" w:sz="0" w:space="0" w:color="auto"/>
        <w:bottom w:val="none" w:sz="0" w:space="0" w:color="auto"/>
        <w:right w:val="none" w:sz="0" w:space="0" w:color="auto"/>
      </w:divBdr>
    </w:div>
    <w:div w:id="336423152">
      <w:bodyDiv w:val="1"/>
      <w:marLeft w:val="0"/>
      <w:marRight w:val="0"/>
      <w:marTop w:val="0"/>
      <w:marBottom w:val="0"/>
      <w:divBdr>
        <w:top w:val="none" w:sz="0" w:space="0" w:color="auto"/>
        <w:left w:val="none" w:sz="0" w:space="0" w:color="auto"/>
        <w:bottom w:val="none" w:sz="0" w:space="0" w:color="auto"/>
        <w:right w:val="none" w:sz="0" w:space="0" w:color="auto"/>
      </w:divBdr>
    </w:div>
    <w:div w:id="348071911">
      <w:bodyDiv w:val="1"/>
      <w:marLeft w:val="0"/>
      <w:marRight w:val="0"/>
      <w:marTop w:val="0"/>
      <w:marBottom w:val="0"/>
      <w:divBdr>
        <w:top w:val="none" w:sz="0" w:space="0" w:color="auto"/>
        <w:left w:val="none" w:sz="0" w:space="0" w:color="auto"/>
        <w:bottom w:val="none" w:sz="0" w:space="0" w:color="auto"/>
        <w:right w:val="none" w:sz="0" w:space="0" w:color="auto"/>
      </w:divBdr>
    </w:div>
    <w:div w:id="357585637">
      <w:bodyDiv w:val="1"/>
      <w:marLeft w:val="0"/>
      <w:marRight w:val="0"/>
      <w:marTop w:val="0"/>
      <w:marBottom w:val="0"/>
      <w:divBdr>
        <w:top w:val="none" w:sz="0" w:space="0" w:color="auto"/>
        <w:left w:val="none" w:sz="0" w:space="0" w:color="auto"/>
        <w:bottom w:val="none" w:sz="0" w:space="0" w:color="auto"/>
        <w:right w:val="none" w:sz="0" w:space="0" w:color="auto"/>
      </w:divBdr>
    </w:div>
    <w:div w:id="361058544">
      <w:bodyDiv w:val="1"/>
      <w:marLeft w:val="0"/>
      <w:marRight w:val="0"/>
      <w:marTop w:val="0"/>
      <w:marBottom w:val="0"/>
      <w:divBdr>
        <w:top w:val="none" w:sz="0" w:space="0" w:color="auto"/>
        <w:left w:val="none" w:sz="0" w:space="0" w:color="auto"/>
        <w:bottom w:val="none" w:sz="0" w:space="0" w:color="auto"/>
        <w:right w:val="none" w:sz="0" w:space="0" w:color="auto"/>
      </w:divBdr>
    </w:div>
    <w:div w:id="378671230">
      <w:bodyDiv w:val="1"/>
      <w:marLeft w:val="0"/>
      <w:marRight w:val="0"/>
      <w:marTop w:val="0"/>
      <w:marBottom w:val="0"/>
      <w:divBdr>
        <w:top w:val="none" w:sz="0" w:space="0" w:color="auto"/>
        <w:left w:val="none" w:sz="0" w:space="0" w:color="auto"/>
        <w:bottom w:val="none" w:sz="0" w:space="0" w:color="auto"/>
        <w:right w:val="none" w:sz="0" w:space="0" w:color="auto"/>
      </w:divBdr>
    </w:div>
    <w:div w:id="390621978">
      <w:bodyDiv w:val="1"/>
      <w:marLeft w:val="0"/>
      <w:marRight w:val="0"/>
      <w:marTop w:val="0"/>
      <w:marBottom w:val="0"/>
      <w:divBdr>
        <w:top w:val="none" w:sz="0" w:space="0" w:color="auto"/>
        <w:left w:val="none" w:sz="0" w:space="0" w:color="auto"/>
        <w:bottom w:val="none" w:sz="0" w:space="0" w:color="auto"/>
        <w:right w:val="none" w:sz="0" w:space="0" w:color="auto"/>
      </w:divBdr>
    </w:div>
    <w:div w:id="403991055">
      <w:bodyDiv w:val="1"/>
      <w:marLeft w:val="0"/>
      <w:marRight w:val="0"/>
      <w:marTop w:val="0"/>
      <w:marBottom w:val="0"/>
      <w:divBdr>
        <w:top w:val="none" w:sz="0" w:space="0" w:color="auto"/>
        <w:left w:val="none" w:sz="0" w:space="0" w:color="auto"/>
        <w:bottom w:val="none" w:sz="0" w:space="0" w:color="auto"/>
        <w:right w:val="none" w:sz="0" w:space="0" w:color="auto"/>
      </w:divBdr>
    </w:div>
    <w:div w:id="405153136">
      <w:bodyDiv w:val="1"/>
      <w:marLeft w:val="0"/>
      <w:marRight w:val="0"/>
      <w:marTop w:val="0"/>
      <w:marBottom w:val="0"/>
      <w:divBdr>
        <w:top w:val="none" w:sz="0" w:space="0" w:color="auto"/>
        <w:left w:val="none" w:sz="0" w:space="0" w:color="auto"/>
        <w:bottom w:val="none" w:sz="0" w:space="0" w:color="auto"/>
        <w:right w:val="none" w:sz="0" w:space="0" w:color="auto"/>
      </w:divBdr>
    </w:div>
    <w:div w:id="417680468">
      <w:bodyDiv w:val="1"/>
      <w:marLeft w:val="0"/>
      <w:marRight w:val="0"/>
      <w:marTop w:val="0"/>
      <w:marBottom w:val="0"/>
      <w:divBdr>
        <w:top w:val="none" w:sz="0" w:space="0" w:color="auto"/>
        <w:left w:val="none" w:sz="0" w:space="0" w:color="auto"/>
        <w:bottom w:val="none" w:sz="0" w:space="0" w:color="auto"/>
        <w:right w:val="none" w:sz="0" w:space="0" w:color="auto"/>
      </w:divBdr>
    </w:div>
    <w:div w:id="430320755">
      <w:bodyDiv w:val="1"/>
      <w:marLeft w:val="0"/>
      <w:marRight w:val="0"/>
      <w:marTop w:val="0"/>
      <w:marBottom w:val="0"/>
      <w:divBdr>
        <w:top w:val="none" w:sz="0" w:space="0" w:color="auto"/>
        <w:left w:val="none" w:sz="0" w:space="0" w:color="auto"/>
        <w:bottom w:val="none" w:sz="0" w:space="0" w:color="auto"/>
        <w:right w:val="none" w:sz="0" w:space="0" w:color="auto"/>
      </w:divBdr>
    </w:div>
    <w:div w:id="430593030">
      <w:bodyDiv w:val="1"/>
      <w:marLeft w:val="0"/>
      <w:marRight w:val="0"/>
      <w:marTop w:val="0"/>
      <w:marBottom w:val="0"/>
      <w:divBdr>
        <w:top w:val="none" w:sz="0" w:space="0" w:color="auto"/>
        <w:left w:val="none" w:sz="0" w:space="0" w:color="auto"/>
        <w:bottom w:val="none" w:sz="0" w:space="0" w:color="auto"/>
        <w:right w:val="none" w:sz="0" w:space="0" w:color="auto"/>
      </w:divBdr>
    </w:div>
    <w:div w:id="472916066">
      <w:bodyDiv w:val="1"/>
      <w:marLeft w:val="0"/>
      <w:marRight w:val="0"/>
      <w:marTop w:val="0"/>
      <w:marBottom w:val="0"/>
      <w:divBdr>
        <w:top w:val="none" w:sz="0" w:space="0" w:color="auto"/>
        <w:left w:val="none" w:sz="0" w:space="0" w:color="auto"/>
        <w:bottom w:val="none" w:sz="0" w:space="0" w:color="auto"/>
        <w:right w:val="none" w:sz="0" w:space="0" w:color="auto"/>
      </w:divBdr>
    </w:div>
    <w:div w:id="506015647">
      <w:bodyDiv w:val="1"/>
      <w:marLeft w:val="0"/>
      <w:marRight w:val="0"/>
      <w:marTop w:val="0"/>
      <w:marBottom w:val="0"/>
      <w:divBdr>
        <w:top w:val="none" w:sz="0" w:space="0" w:color="auto"/>
        <w:left w:val="none" w:sz="0" w:space="0" w:color="auto"/>
        <w:bottom w:val="none" w:sz="0" w:space="0" w:color="auto"/>
        <w:right w:val="none" w:sz="0" w:space="0" w:color="auto"/>
      </w:divBdr>
    </w:div>
    <w:div w:id="530654423">
      <w:bodyDiv w:val="1"/>
      <w:marLeft w:val="0"/>
      <w:marRight w:val="0"/>
      <w:marTop w:val="0"/>
      <w:marBottom w:val="0"/>
      <w:divBdr>
        <w:top w:val="none" w:sz="0" w:space="0" w:color="auto"/>
        <w:left w:val="none" w:sz="0" w:space="0" w:color="auto"/>
        <w:bottom w:val="none" w:sz="0" w:space="0" w:color="auto"/>
        <w:right w:val="none" w:sz="0" w:space="0" w:color="auto"/>
      </w:divBdr>
    </w:div>
    <w:div w:id="540048005">
      <w:bodyDiv w:val="1"/>
      <w:marLeft w:val="0"/>
      <w:marRight w:val="0"/>
      <w:marTop w:val="0"/>
      <w:marBottom w:val="0"/>
      <w:divBdr>
        <w:top w:val="none" w:sz="0" w:space="0" w:color="auto"/>
        <w:left w:val="none" w:sz="0" w:space="0" w:color="auto"/>
        <w:bottom w:val="none" w:sz="0" w:space="0" w:color="auto"/>
        <w:right w:val="none" w:sz="0" w:space="0" w:color="auto"/>
      </w:divBdr>
    </w:div>
    <w:div w:id="551119995">
      <w:bodyDiv w:val="1"/>
      <w:marLeft w:val="0"/>
      <w:marRight w:val="0"/>
      <w:marTop w:val="0"/>
      <w:marBottom w:val="0"/>
      <w:divBdr>
        <w:top w:val="none" w:sz="0" w:space="0" w:color="auto"/>
        <w:left w:val="none" w:sz="0" w:space="0" w:color="auto"/>
        <w:bottom w:val="none" w:sz="0" w:space="0" w:color="auto"/>
        <w:right w:val="none" w:sz="0" w:space="0" w:color="auto"/>
      </w:divBdr>
    </w:div>
    <w:div w:id="566188639">
      <w:bodyDiv w:val="1"/>
      <w:marLeft w:val="0"/>
      <w:marRight w:val="0"/>
      <w:marTop w:val="0"/>
      <w:marBottom w:val="0"/>
      <w:divBdr>
        <w:top w:val="none" w:sz="0" w:space="0" w:color="auto"/>
        <w:left w:val="none" w:sz="0" w:space="0" w:color="auto"/>
        <w:bottom w:val="none" w:sz="0" w:space="0" w:color="auto"/>
        <w:right w:val="none" w:sz="0" w:space="0" w:color="auto"/>
      </w:divBdr>
    </w:div>
    <w:div w:id="567616337">
      <w:bodyDiv w:val="1"/>
      <w:marLeft w:val="0"/>
      <w:marRight w:val="0"/>
      <w:marTop w:val="0"/>
      <w:marBottom w:val="0"/>
      <w:divBdr>
        <w:top w:val="none" w:sz="0" w:space="0" w:color="auto"/>
        <w:left w:val="none" w:sz="0" w:space="0" w:color="auto"/>
        <w:bottom w:val="none" w:sz="0" w:space="0" w:color="auto"/>
        <w:right w:val="none" w:sz="0" w:space="0" w:color="auto"/>
      </w:divBdr>
    </w:div>
    <w:div w:id="569078330">
      <w:bodyDiv w:val="1"/>
      <w:marLeft w:val="0"/>
      <w:marRight w:val="0"/>
      <w:marTop w:val="0"/>
      <w:marBottom w:val="0"/>
      <w:divBdr>
        <w:top w:val="none" w:sz="0" w:space="0" w:color="auto"/>
        <w:left w:val="none" w:sz="0" w:space="0" w:color="auto"/>
        <w:bottom w:val="none" w:sz="0" w:space="0" w:color="auto"/>
        <w:right w:val="none" w:sz="0" w:space="0" w:color="auto"/>
      </w:divBdr>
    </w:div>
    <w:div w:id="574823503">
      <w:bodyDiv w:val="1"/>
      <w:marLeft w:val="0"/>
      <w:marRight w:val="0"/>
      <w:marTop w:val="0"/>
      <w:marBottom w:val="0"/>
      <w:divBdr>
        <w:top w:val="none" w:sz="0" w:space="0" w:color="auto"/>
        <w:left w:val="none" w:sz="0" w:space="0" w:color="auto"/>
        <w:bottom w:val="none" w:sz="0" w:space="0" w:color="auto"/>
        <w:right w:val="none" w:sz="0" w:space="0" w:color="auto"/>
      </w:divBdr>
    </w:div>
    <w:div w:id="580069652">
      <w:bodyDiv w:val="1"/>
      <w:marLeft w:val="0"/>
      <w:marRight w:val="0"/>
      <w:marTop w:val="0"/>
      <w:marBottom w:val="0"/>
      <w:divBdr>
        <w:top w:val="none" w:sz="0" w:space="0" w:color="auto"/>
        <w:left w:val="none" w:sz="0" w:space="0" w:color="auto"/>
        <w:bottom w:val="none" w:sz="0" w:space="0" w:color="auto"/>
        <w:right w:val="none" w:sz="0" w:space="0" w:color="auto"/>
      </w:divBdr>
    </w:div>
    <w:div w:id="604263775">
      <w:bodyDiv w:val="1"/>
      <w:marLeft w:val="0"/>
      <w:marRight w:val="0"/>
      <w:marTop w:val="0"/>
      <w:marBottom w:val="0"/>
      <w:divBdr>
        <w:top w:val="none" w:sz="0" w:space="0" w:color="auto"/>
        <w:left w:val="none" w:sz="0" w:space="0" w:color="auto"/>
        <w:bottom w:val="none" w:sz="0" w:space="0" w:color="auto"/>
        <w:right w:val="none" w:sz="0" w:space="0" w:color="auto"/>
      </w:divBdr>
    </w:div>
    <w:div w:id="639654965">
      <w:bodyDiv w:val="1"/>
      <w:marLeft w:val="0"/>
      <w:marRight w:val="0"/>
      <w:marTop w:val="0"/>
      <w:marBottom w:val="0"/>
      <w:divBdr>
        <w:top w:val="none" w:sz="0" w:space="0" w:color="auto"/>
        <w:left w:val="none" w:sz="0" w:space="0" w:color="auto"/>
        <w:bottom w:val="none" w:sz="0" w:space="0" w:color="auto"/>
        <w:right w:val="none" w:sz="0" w:space="0" w:color="auto"/>
      </w:divBdr>
    </w:div>
    <w:div w:id="640884077">
      <w:bodyDiv w:val="1"/>
      <w:marLeft w:val="0"/>
      <w:marRight w:val="0"/>
      <w:marTop w:val="0"/>
      <w:marBottom w:val="0"/>
      <w:divBdr>
        <w:top w:val="none" w:sz="0" w:space="0" w:color="auto"/>
        <w:left w:val="none" w:sz="0" w:space="0" w:color="auto"/>
        <w:bottom w:val="none" w:sz="0" w:space="0" w:color="auto"/>
        <w:right w:val="none" w:sz="0" w:space="0" w:color="auto"/>
      </w:divBdr>
    </w:div>
    <w:div w:id="649214536">
      <w:bodyDiv w:val="1"/>
      <w:marLeft w:val="0"/>
      <w:marRight w:val="0"/>
      <w:marTop w:val="0"/>
      <w:marBottom w:val="0"/>
      <w:divBdr>
        <w:top w:val="none" w:sz="0" w:space="0" w:color="auto"/>
        <w:left w:val="none" w:sz="0" w:space="0" w:color="auto"/>
        <w:bottom w:val="none" w:sz="0" w:space="0" w:color="auto"/>
        <w:right w:val="none" w:sz="0" w:space="0" w:color="auto"/>
      </w:divBdr>
    </w:div>
    <w:div w:id="652220231">
      <w:bodyDiv w:val="1"/>
      <w:marLeft w:val="0"/>
      <w:marRight w:val="0"/>
      <w:marTop w:val="0"/>
      <w:marBottom w:val="0"/>
      <w:divBdr>
        <w:top w:val="none" w:sz="0" w:space="0" w:color="auto"/>
        <w:left w:val="none" w:sz="0" w:space="0" w:color="auto"/>
        <w:bottom w:val="none" w:sz="0" w:space="0" w:color="auto"/>
        <w:right w:val="none" w:sz="0" w:space="0" w:color="auto"/>
      </w:divBdr>
    </w:div>
    <w:div w:id="657156341">
      <w:bodyDiv w:val="1"/>
      <w:marLeft w:val="0"/>
      <w:marRight w:val="0"/>
      <w:marTop w:val="0"/>
      <w:marBottom w:val="0"/>
      <w:divBdr>
        <w:top w:val="none" w:sz="0" w:space="0" w:color="auto"/>
        <w:left w:val="none" w:sz="0" w:space="0" w:color="auto"/>
        <w:bottom w:val="none" w:sz="0" w:space="0" w:color="auto"/>
        <w:right w:val="none" w:sz="0" w:space="0" w:color="auto"/>
      </w:divBdr>
    </w:div>
    <w:div w:id="685518596">
      <w:bodyDiv w:val="1"/>
      <w:marLeft w:val="0"/>
      <w:marRight w:val="0"/>
      <w:marTop w:val="0"/>
      <w:marBottom w:val="0"/>
      <w:divBdr>
        <w:top w:val="none" w:sz="0" w:space="0" w:color="auto"/>
        <w:left w:val="none" w:sz="0" w:space="0" w:color="auto"/>
        <w:bottom w:val="none" w:sz="0" w:space="0" w:color="auto"/>
        <w:right w:val="none" w:sz="0" w:space="0" w:color="auto"/>
      </w:divBdr>
    </w:div>
    <w:div w:id="686103509">
      <w:bodyDiv w:val="1"/>
      <w:marLeft w:val="0"/>
      <w:marRight w:val="0"/>
      <w:marTop w:val="0"/>
      <w:marBottom w:val="0"/>
      <w:divBdr>
        <w:top w:val="none" w:sz="0" w:space="0" w:color="auto"/>
        <w:left w:val="none" w:sz="0" w:space="0" w:color="auto"/>
        <w:bottom w:val="none" w:sz="0" w:space="0" w:color="auto"/>
        <w:right w:val="none" w:sz="0" w:space="0" w:color="auto"/>
      </w:divBdr>
    </w:div>
    <w:div w:id="695082812">
      <w:bodyDiv w:val="1"/>
      <w:marLeft w:val="0"/>
      <w:marRight w:val="0"/>
      <w:marTop w:val="0"/>
      <w:marBottom w:val="0"/>
      <w:divBdr>
        <w:top w:val="none" w:sz="0" w:space="0" w:color="auto"/>
        <w:left w:val="none" w:sz="0" w:space="0" w:color="auto"/>
        <w:bottom w:val="none" w:sz="0" w:space="0" w:color="auto"/>
        <w:right w:val="none" w:sz="0" w:space="0" w:color="auto"/>
      </w:divBdr>
    </w:div>
    <w:div w:id="702943259">
      <w:bodyDiv w:val="1"/>
      <w:marLeft w:val="0"/>
      <w:marRight w:val="0"/>
      <w:marTop w:val="0"/>
      <w:marBottom w:val="0"/>
      <w:divBdr>
        <w:top w:val="none" w:sz="0" w:space="0" w:color="auto"/>
        <w:left w:val="none" w:sz="0" w:space="0" w:color="auto"/>
        <w:bottom w:val="none" w:sz="0" w:space="0" w:color="auto"/>
        <w:right w:val="none" w:sz="0" w:space="0" w:color="auto"/>
      </w:divBdr>
    </w:div>
    <w:div w:id="708842753">
      <w:bodyDiv w:val="1"/>
      <w:marLeft w:val="0"/>
      <w:marRight w:val="0"/>
      <w:marTop w:val="0"/>
      <w:marBottom w:val="0"/>
      <w:divBdr>
        <w:top w:val="none" w:sz="0" w:space="0" w:color="auto"/>
        <w:left w:val="none" w:sz="0" w:space="0" w:color="auto"/>
        <w:bottom w:val="none" w:sz="0" w:space="0" w:color="auto"/>
        <w:right w:val="none" w:sz="0" w:space="0" w:color="auto"/>
      </w:divBdr>
    </w:div>
    <w:div w:id="711029804">
      <w:bodyDiv w:val="1"/>
      <w:marLeft w:val="0"/>
      <w:marRight w:val="0"/>
      <w:marTop w:val="0"/>
      <w:marBottom w:val="0"/>
      <w:divBdr>
        <w:top w:val="none" w:sz="0" w:space="0" w:color="auto"/>
        <w:left w:val="none" w:sz="0" w:space="0" w:color="auto"/>
        <w:bottom w:val="none" w:sz="0" w:space="0" w:color="auto"/>
        <w:right w:val="none" w:sz="0" w:space="0" w:color="auto"/>
      </w:divBdr>
    </w:div>
    <w:div w:id="717781889">
      <w:bodyDiv w:val="1"/>
      <w:marLeft w:val="0"/>
      <w:marRight w:val="0"/>
      <w:marTop w:val="0"/>
      <w:marBottom w:val="0"/>
      <w:divBdr>
        <w:top w:val="none" w:sz="0" w:space="0" w:color="auto"/>
        <w:left w:val="none" w:sz="0" w:space="0" w:color="auto"/>
        <w:bottom w:val="none" w:sz="0" w:space="0" w:color="auto"/>
        <w:right w:val="none" w:sz="0" w:space="0" w:color="auto"/>
      </w:divBdr>
    </w:div>
    <w:div w:id="720710647">
      <w:bodyDiv w:val="1"/>
      <w:marLeft w:val="0"/>
      <w:marRight w:val="0"/>
      <w:marTop w:val="0"/>
      <w:marBottom w:val="0"/>
      <w:divBdr>
        <w:top w:val="none" w:sz="0" w:space="0" w:color="auto"/>
        <w:left w:val="none" w:sz="0" w:space="0" w:color="auto"/>
        <w:bottom w:val="none" w:sz="0" w:space="0" w:color="auto"/>
        <w:right w:val="none" w:sz="0" w:space="0" w:color="auto"/>
      </w:divBdr>
    </w:div>
    <w:div w:id="732124478">
      <w:bodyDiv w:val="1"/>
      <w:marLeft w:val="0"/>
      <w:marRight w:val="0"/>
      <w:marTop w:val="0"/>
      <w:marBottom w:val="0"/>
      <w:divBdr>
        <w:top w:val="none" w:sz="0" w:space="0" w:color="auto"/>
        <w:left w:val="none" w:sz="0" w:space="0" w:color="auto"/>
        <w:bottom w:val="none" w:sz="0" w:space="0" w:color="auto"/>
        <w:right w:val="none" w:sz="0" w:space="0" w:color="auto"/>
      </w:divBdr>
    </w:div>
    <w:div w:id="769862632">
      <w:bodyDiv w:val="1"/>
      <w:marLeft w:val="0"/>
      <w:marRight w:val="0"/>
      <w:marTop w:val="0"/>
      <w:marBottom w:val="0"/>
      <w:divBdr>
        <w:top w:val="none" w:sz="0" w:space="0" w:color="auto"/>
        <w:left w:val="none" w:sz="0" w:space="0" w:color="auto"/>
        <w:bottom w:val="none" w:sz="0" w:space="0" w:color="auto"/>
        <w:right w:val="none" w:sz="0" w:space="0" w:color="auto"/>
      </w:divBdr>
    </w:div>
    <w:div w:id="777405048">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816142010">
      <w:bodyDiv w:val="1"/>
      <w:marLeft w:val="0"/>
      <w:marRight w:val="0"/>
      <w:marTop w:val="0"/>
      <w:marBottom w:val="0"/>
      <w:divBdr>
        <w:top w:val="none" w:sz="0" w:space="0" w:color="auto"/>
        <w:left w:val="none" w:sz="0" w:space="0" w:color="auto"/>
        <w:bottom w:val="none" w:sz="0" w:space="0" w:color="auto"/>
        <w:right w:val="none" w:sz="0" w:space="0" w:color="auto"/>
      </w:divBdr>
    </w:div>
    <w:div w:id="823620884">
      <w:bodyDiv w:val="1"/>
      <w:marLeft w:val="0"/>
      <w:marRight w:val="0"/>
      <w:marTop w:val="0"/>
      <w:marBottom w:val="0"/>
      <w:divBdr>
        <w:top w:val="none" w:sz="0" w:space="0" w:color="auto"/>
        <w:left w:val="none" w:sz="0" w:space="0" w:color="auto"/>
        <w:bottom w:val="none" w:sz="0" w:space="0" w:color="auto"/>
        <w:right w:val="none" w:sz="0" w:space="0" w:color="auto"/>
      </w:divBdr>
    </w:div>
    <w:div w:id="846600720">
      <w:bodyDiv w:val="1"/>
      <w:marLeft w:val="0"/>
      <w:marRight w:val="0"/>
      <w:marTop w:val="0"/>
      <w:marBottom w:val="0"/>
      <w:divBdr>
        <w:top w:val="none" w:sz="0" w:space="0" w:color="auto"/>
        <w:left w:val="none" w:sz="0" w:space="0" w:color="auto"/>
        <w:bottom w:val="none" w:sz="0" w:space="0" w:color="auto"/>
        <w:right w:val="none" w:sz="0" w:space="0" w:color="auto"/>
      </w:divBdr>
    </w:div>
    <w:div w:id="848762302">
      <w:bodyDiv w:val="1"/>
      <w:marLeft w:val="0"/>
      <w:marRight w:val="0"/>
      <w:marTop w:val="0"/>
      <w:marBottom w:val="0"/>
      <w:divBdr>
        <w:top w:val="none" w:sz="0" w:space="0" w:color="auto"/>
        <w:left w:val="none" w:sz="0" w:space="0" w:color="auto"/>
        <w:bottom w:val="none" w:sz="0" w:space="0" w:color="auto"/>
        <w:right w:val="none" w:sz="0" w:space="0" w:color="auto"/>
      </w:divBdr>
    </w:div>
    <w:div w:id="867987189">
      <w:bodyDiv w:val="1"/>
      <w:marLeft w:val="0"/>
      <w:marRight w:val="0"/>
      <w:marTop w:val="0"/>
      <w:marBottom w:val="0"/>
      <w:divBdr>
        <w:top w:val="none" w:sz="0" w:space="0" w:color="auto"/>
        <w:left w:val="none" w:sz="0" w:space="0" w:color="auto"/>
        <w:bottom w:val="none" w:sz="0" w:space="0" w:color="auto"/>
        <w:right w:val="none" w:sz="0" w:space="0" w:color="auto"/>
      </w:divBdr>
    </w:div>
    <w:div w:id="872882843">
      <w:bodyDiv w:val="1"/>
      <w:marLeft w:val="0"/>
      <w:marRight w:val="0"/>
      <w:marTop w:val="0"/>
      <w:marBottom w:val="0"/>
      <w:divBdr>
        <w:top w:val="none" w:sz="0" w:space="0" w:color="auto"/>
        <w:left w:val="none" w:sz="0" w:space="0" w:color="auto"/>
        <w:bottom w:val="none" w:sz="0" w:space="0" w:color="auto"/>
        <w:right w:val="none" w:sz="0" w:space="0" w:color="auto"/>
      </w:divBdr>
    </w:div>
    <w:div w:id="920413943">
      <w:bodyDiv w:val="1"/>
      <w:marLeft w:val="0"/>
      <w:marRight w:val="0"/>
      <w:marTop w:val="0"/>
      <w:marBottom w:val="0"/>
      <w:divBdr>
        <w:top w:val="none" w:sz="0" w:space="0" w:color="auto"/>
        <w:left w:val="none" w:sz="0" w:space="0" w:color="auto"/>
        <w:bottom w:val="none" w:sz="0" w:space="0" w:color="auto"/>
        <w:right w:val="none" w:sz="0" w:space="0" w:color="auto"/>
      </w:divBdr>
    </w:div>
    <w:div w:id="923536261">
      <w:bodyDiv w:val="1"/>
      <w:marLeft w:val="0"/>
      <w:marRight w:val="0"/>
      <w:marTop w:val="0"/>
      <w:marBottom w:val="0"/>
      <w:divBdr>
        <w:top w:val="none" w:sz="0" w:space="0" w:color="auto"/>
        <w:left w:val="none" w:sz="0" w:space="0" w:color="auto"/>
        <w:bottom w:val="none" w:sz="0" w:space="0" w:color="auto"/>
        <w:right w:val="none" w:sz="0" w:space="0" w:color="auto"/>
      </w:divBdr>
    </w:div>
    <w:div w:id="943806440">
      <w:bodyDiv w:val="1"/>
      <w:marLeft w:val="0"/>
      <w:marRight w:val="0"/>
      <w:marTop w:val="0"/>
      <w:marBottom w:val="0"/>
      <w:divBdr>
        <w:top w:val="none" w:sz="0" w:space="0" w:color="auto"/>
        <w:left w:val="none" w:sz="0" w:space="0" w:color="auto"/>
        <w:bottom w:val="none" w:sz="0" w:space="0" w:color="auto"/>
        <w:right w:val="none" w:sz="0" w:space="0" w:color="auto"/>
      </w:divBdr>
    </w:div>
    <w:div w:id="944193797">
      <w:bodyDiv w:val="1"/>
      <w:marLeft w:val="0"/>
      <w:marRight w:val="0"/>
      <w:marTop w:val="0"/>
      <w:marBottom w:val="0"/>
      <w:divBdr>
        <w:top w:val="none" w:sz="0" w:space="0" w:color="auto"/>
        <w:left w:val="none" w:sz="0" w:space="0" w:color="auto"/>
        <w:bottom w:val="none" w:sz="0" w:space="0" w:color="auto"/>
        <w:right w:val="none" w:sz="0" w:space="0" w:color="auto"/>
      </w:divBdr>
    </w:div>
    <w:div w:id="948312719">
      <w:bodyDiv w:val="1"/>
      <w:marLeft w:val="0"/>
      <w:marRight w:val="0"/>
      <w:marTop w:val="0"/>
      <w:marBottom w:val="0"/>
      <w:divBdr>
        <w:top w:val="none" w:sz="0" w:space="0" w:color="auto"/>
        <w:left w:val="none" w:sz="0" w:space="0" w:color="auto"/>
        <w:bottom w:val="none" w:sz="0" w:space="0" w:color="auto"/>
        <w:right w:val="none" w:sz="0" w:space="0" w:color="auto"/>
      </w:divBdr>
    </w:div>
    <w:div w:id="956449787">
      <w:bodyDiv w:val="1"/>
      <w:marLeft w:val="0"/>
      <w:marRight w:val="0"/>
      <w:marTop w:val="0"/>
      <w:marBottom w:val="0"/>
      <w:divBdr>
        <w:top w:val="none" w:sz="0" w:space="0" w:color="auto"/>
        <w:left w:val="none" w:sz="0" w:space="0" w:color="auto"/>
        <w:bottom w:val="none" w:sz="0" w:space="0" w:color="auto"/>
        <w:right w:val="none" w:sz="0" w:space="0" w:color="auto"/>
      </w:divBdr>
    </w:div>
    <w:div w:id="961618816">
      <w:bodyDiv w:val="1"/>
      <w:marLeft w:val="0"/>
      <w:marRight w:val="0"/>
      <w:marTop w:val="0"/>
      <w:marBottom w:val="0"/>
      <w:divBdr>
        <w:top w:val="none" w:sz="0" w:space="0" w:color="auto"/>
        <w:left w:val="none" w:sz="0" w:space="0" w:color="auto"/>
        <w:bottom w:val="none" w:sz="0" w:space="0" w:color="auto"/>
        <w:right w:val="none" w:sz="0" w:space="0" w:color="auto"/>
      </w:divBdr>
    </w:div>
    <w:div w:id="974022312">
      <w:bodyDiv w:val="1"/>
      <w:marLeft w:val="0"/>
      <w:marRight w:val="0"/>
      <w:marTop w:val="0"/>
      <w:marBottom w:val="0"/>
      <w:divBdr>
        <w:top w:val="none" w:sz="0" w:space="0" w:color="auto"/>
        <w:left w:val="none" w:sz="0" w:space="0" w:color="auto"/>
        <w:bottom w:val="none" w:sz="0" w:space="0" w:color="auto"/>
        <w:right w:val="none" w:sz="0" w:space="0" w:color="auto"/>
      </w:divBdr>
    </w:div>
    <w:div w:id="982661137">
      <w:bodyDiv w:val="1"/>
      <w:marLeft w:val="0"/>
      <w:marRight w:val="0"/>
      <w:marTop w:val="0"/>
      <w:marBottom w:val="0"/>
      <w:divBdr>
        <w:top w:val="none" w:sz="0" w:space="0" w:color="auto"/>
        <w:left w:val="none" w:sz="0" w:space="0" w:color="auto"/>
        <w:bottom w:val="none" w:sz="0" w:space="0" w:color="auto"/>
        <w:right w:val="none" w:sz="0" w:space="0" w:color="auto"/>
      </w:divBdr>
    </w:div>
    <w:div w:id="983580329">
      <w:bodyDiv w:val="1"/>
      <w:marLeft w:val="0"/>
      <w:marRight w:val="0"/>
      <w:marTop w:val="0"/>
      <w:marBottom w:val="0"/>
      <w:divBdr>
        <w:top w:val="none" w:sz="0" w:space="0" w:color="auto"/>
        <w:left w:val="none" w:sz="0" w:space="0" w:color="auto"/>
        <w:bottom w:val="none" w:sz="0" w:space="0" w:color="auto"/>
        <w:right w:val="none" w:sz="0" w:space="0" w:color="auto"/>
      </w:divBdr>
    </w:div>
    <w:div w:id="988168406">
      <w:bodyDiv w:val="1"/>
      <w:marLeft w:val="0"/>
      <w:marRight w:val="0"/>
      <w:marTop w:val="0"/>
      <w:marBottom w:val="0"/>
      <w:divBdr>
        <w:top w:val="none" w:sz="0" w:space="0" w:color="auto"/>
        <w:left w:val="none" w:sz="0" w:space="0" w:color="auto"/>
        <w:bottom w:val="none" w:sz="0" w:space="0" w:color="auto"/>
        <w:right w:val="none" w:sz="0" w:space="0" w:color="auto"/>
      </w:divBdr>
    </w:div>
    <w:div w:id="1006204556">
      <w:bodyDiv w:val="1"/>
      <w:marLeft w:val="0"/>
      <w:marRight w:val="0"/>
      <w:marTop w:val="0"/>
      <w:marBottom w:val="0"/>
      <w:divBdr>
        <w:top w:val="none" w:sz="0" w:space="0" w:color="auto"/>
        <w:left w:val="none" w:sz="0" w:space="0" w:color="auto"/>
        <w:bottom w:val="none" w:sz="0" w:space="0" w:color="auto"/>
        <w:right w:val="none" w:sz="0" w:space="0" w:color="auto"/>
      </w:divBdr>
    </w:div>
    <w:div w:id="1012680720">
      <w:bodyDiv w:val="1"/>
      <w:marLeft w:val="0"/>
      <w:marRight w:val="0"/>
      <w:marTop w:val="0"/>
      <w:marBottom w:val="0"/>
      <w:divBdr>
        <w:top w:val="none" w:sz="0" w:space="0" w:color="auto"/>
        <w:left w:val="none" w:sz="0" w:space="0" w:color="auto"/>
        <w:bottom w:val="none" w:sz="0" w:space="0" w:color="auto"/>
        <w:right w:val="none" w:sz="0" w:space="0" w:color="auto"/>
      </w:divBdr>
    </w:div>
    <w:div w:id="1034694757">
      <w:bodyDiv w:val="1"/>
      <w:marLeft w:val="0"/>
      <w:marRight w:val="0"/>
      <w:marTop w:val="0"/>
      <w:marBottom w:val="0"/>
      <w:divBdr>
        <w:top w:val="none" w:sz="0" w:space="0" w:color="auto"/>
        <w:left w:val="none" w:sz="0" w:space="0" w:color="auto"/>
        <w:bottom w:val="none" w:sz="0" w:space="0" w:color="auto"/>
        <w:right w:val="none" w:sz="0" w:space="0" w:color="auto"/>
      </w:divBdr>
    </w:div>
    <w:div w:id="1037972275">
      <w:bodyDiv w:val="1"/>
      <w:marLeft w:val="0"/>
      <w:marRight w:val="0"/>
      <w:marTop w:val="0"/>
      <w:marBottom w:val="0"/>
      <w:divBdr>
        <w:top w:val="none" w:sz="0" w:space="0" w:color="auto"/>
        <w:left w:val="none" w:sz="0" w:space="0" w:color="auto"/>
        <w:bottom w:val="none" w:sz="0" w:space="0" w:color="auto"/>
        <w:right w:val="none" w:sz="0" w:space="0" w:color="auto"/>
      </w:divBdr>
    </w:div>
    <w:div w:id="1106854534">
      <w:bodyDiv w:val="1"/>
      <w:marLeft w:val="0"/>
      <w:marRight w:val="0"/>
      <w:marTop w:val="0"/>
      <w:marBottom w:val="0"/>
      <w:divBdr>
        <w:top w:val="none" w:sz="0" w:space="0" w:color="auto"/>
        <w:left w:val="none" w:sz="0" w:space="0" w:color="auto"/>
        <w:bottom w:val="none" w:sz="0" w:space="0" w:color="auto"/>
        <w:right w:val="none" w:sz="0" w:space="0" w:color="auto"/>
      </w:divBdr>
    </w:div>
    <w:div w:id="1125199275">
      <w:bodyDiv w:val="1"/>
      <w:marLeft w:val="0"/>
      <w:marRight w:val="0"/>
      <w:marTop w:val="0"/>
      <w:marBottom w:val="0"/>
      <w:divBdr>
        <w:top w:val="none" w:sz="0" w:space="0" w:color="auto"/>
        <w:left w:val="none" w:sz="0" w:space="0" w:color="auto"/>
        <w:bottom w:val="none" w:sz="0" w:space="0" w:color="auto"/>
        <w:right w:val="none" w:sz="0" w:space="0" w:color="auto"/>
      </w:divBdr>
    </w:div>
    <w:div w:id="1130782579">
      <w:bodyDiv w:val="1"/>
      <w:marLeft w:val="0"/>
      <w:marRight w:val="0"/>
      <w:marTop w:val="0"/>
      <w:marBottom w:val="0"/>
      <w:divBdr>
        <w:top w:val="none" w:sz="0" w:space="0" w:color="auto"/>
        <w:left w:val="none" w:sz="0" w:space="0" w:color="auto"/>
        <w:bottom w:val="none" w:sz="0" w:space="0" w:color="auto"/>
        <w:right w:val="none" w:sz="0" w:space="0" w:color="auto"/>
      </w:divBdr>
    </w:div>
    <w:div w:id="1132821570">
      <w:bodyDiv w:val="1"/>
      <w:marLeft w:val="0"/>
      <w:marRight w:val="0"/>
      <w:marTop w:val="0"/>
      <w:marBottom w:val="0"/>
      <w:divBdr>
        <w:top w:val="none" w:sz="0" w:space="0" w:color="auto"/>
        <w:left w:val="none" w:sz="0" w:space="0" w:color="auto"/>
        <w:bottom w:val="none" w:sz="0" w:space="0" w:color="auto"/>
        <w:right w:val="none" w:sz="0" w:space="0" w:color="auto"/>
      </w:divBdr>
    </w:div>
    <w:div w:id="1134830365">
      <w:bodyDiv w:val="1"/>
      <w:marLeft w:val="0"/>
      <w:marRight w:val="0"/>
      <w:marTop w:val="0"/>
      <w:marBottom w:val="0"/>
      <w:divBdr>
        <w:top w:val="none" w:sz="0" w:space="0" w:color="auto"/>
        <w:left w:val="none" w:sz="0" w:space="0" w:color="auto"/>
        <w:bottom w:val="none" w:sz="0" w:space="0" w:color="auto"/>
        <w:right w:val="none" w:sz="0" w:space="0" w:color="auto"/>
      </w:divBdr>
    </w:div>
    <w:div w:id="1151016851">
      <w:bodyDiv w:val="1"/>
      <w:marLeft w:val="0"/>
      <w:marRight w:val="0"/>
      <w:marTop w:val="0"/>
      <w:marBottom w:val="0"/>
      <w:divBdr>
        <w:top w:val="none" w:sz="0" w:space="0" w:color="auto"/>
        <w:left w:val="none" w:sz="0" w:space="0" w:color="auto"/>
        <w:bottom w:val="none" w:sz="0" w:space="0" w:color="auto"/>
        <w:right w:val="none" w:sz="0" w:space="0" w:color="auto"/>
      </w:divBdr>
    </w:div>
    <w:div w:id="1156384896">
      <w:bodyDiv w:val="1"/>
      <w:marLeft w:val="0"/>
      <w:marRight w:val="0"/>
      <w:marTop w:val="0"/>
      <w:marBottom w:val="0"/>
      <w:divBdr>
        <w:top w:val="none" w:sz="0" w:space="0" w:color="auto"/>
        <w:left w:val="none" w:sz="0" w:space="0" w:color="auto"/>
        <w:bottom w:val="none" w:sz="0" w:space="0" w:color="auto"/>
        <w:right w:val="none" w:sz="0" w:space="0" w:color="auto"/>
      </w:divBdr>
    </w:div>
    <w:div w:id="1156385499">
      <w:bodyDiv w:val="1"/>
      <w:marLeft w:val="0"/>
      <w:marRight w:val="0"/>
      <w:marTop w:val="0"/>
      <w:marBottom w:val="0"/>
      <w:divBdr>
        <w:top w:val="none" w:sz="0" w:space="0" w:color="auto"/>
        <w:left w:val="none" w:sz="0" w:space="0" w:color="auto"/>
        <w:bottom w:val="none" w:sz="0" w:space="0" w:color="auto"/>
        <w:right w:val="none" w:sz="0" w:space="0" w:color="auto"/>
      </w:divBdr>
    </w:div>
    <w:div w:id="1157107180">
      <w:bodyDiv w:val="1"/>
      <w:marLeft w:val="0"/>
      <w:marRight w:val="0"/>
      <w:marTop w:val="0"/>
      <w:marBottom w:val="0"/>
      <w:divBdr>
        <w:top w:val="none" w:sz="0" w:space="0" w:color="auto"/>
        <w:left w:val="none" w:sz="0" w:space="0" w:color="auto"/>
        <w:bottom w:val="none" w:sz="0" w:space="0" w:color="auto"/>
        <w:right w:val="none" w:sz="0" w:space="0" w:color="auto"/>
      </w:divBdr>
    </w:div>
    <w:div w:id="1170290435">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177963">
      <w:bodyDiv w:val="1"/>
      <w:marLeft w:val="0"/>
      <w:marRight w:val="0"/>
      <w:marTop w:val="0"/>
      <w:marBottom w:val="0"/>
      <w:divBdr>
        <w:top w:val="none" w:sz="0" w:space="0" w:color="auto"/>
        <w:left w:val="none" w:sz="0" w:space="0" w:color="auto"/>
        <w:bottom w:val="none" w:sz="0" w:space="0" w:color="auto"/>
        <w:right w:val="none" w:sz="0" w:space="0" w:color="auto"/>
      </w:divBdr>
    </w:div>
    <w:div w:id="1199466536">
      <w:bodyDiv w:val="1"/>
      <w:marLeft w:val="0"/>
      <w:marRight w:val="0"/>
      <w:marTop w:val="0"/>
      <w:marBottom w:val="0"/>
      <w:divBdr>
        <w:top w:val="none" w:sz="0" w:space="0" w:color="auto"/>
        <w:left w:val="none" w:sz="0" w:space="0" w:color="auto"/>
        <w:bottom w:val="none" w:sz="0" w:space="0" w:color="auto"/>
        <w:right w:val="none" w:sz="0" w:space="0" w:color="auto"/>
      </w:divBdr>
    </w:div>
    <w:div w:id="1219706703">
      <w:bodyDiv w:val="1"/>
      <w:marLeft w:val="0"/>
      <w:marRight w:val="0"/>
      <w:marTop w:val="0"/>
      <w:marBottom w:val="0"/>
      <w:divBdr>
        <w:top w:val="none" w:sz="0" w:space="0" w:color="auto"/>
        <w:left w:val="none" w:sz="0" w:space="0" w:color="auto"/>
        <w:bottom w:val="none" w:sz="0" w:space="0" w:color="auto"/>
        <w:right w:val="none" w:sz="0" w:space="0" w:color="auto"/>
      </w:divBdr>
    </w:div>
    <w:div w:id="1225946371">
      <w:bodyDiv w:val="1"/>
      <w:marLeft w:val="0"/>
      <w:marRight w:val="0"/>
      <w:marTop w:val="0"/>
      <w:marBottom w:val="0"/>
      <w:divBdr>
        <w:top w:val="none" w:sz="0" w:space="0" w:color="auto"/>
        <w:left w:val="none" w:sz="0" w:space="0" w:color="auto"/>
        <w:bottom w:val="none" w:sz="0" w:space="0" w:color="auto"/>
        <w:right w:val="none" w:sz="0" w:space="0" w:color="auto"/>
      </w:divBdr>
    </w:div>
    <w:div w:id="1229145428">
      <w:bodyDiv w:val="1"/>
      <w:marLeft w:val="0"/>
      <w:marRight w:val="0"/>
      <w:marTop w:val="0"/>
      <w:marBottom w:val="0"/>
      <w:divBdr>
        <w:top w:val="none" w:sz="0" w:space="0" w:color="auto"/>
        <w:left w:val="none" w:sz="0" w:space="0" w:color="auto"/>
        <w:bottom w:val="none" w:sz="0" w:space="0" w:color="auto"/>
        <w:right w:val="none" w:sz="0" w:space="0" w:color="auto"/>
      </w:divBdr>
    </w:div>
    <w:div w:id="1231814792">
      <w:bodyDiv w:val="1"/>
      <w:marLeft w:val="0"/>
      <w:marRight w:val="0"/>
      <w:marTop w:val="0"/>
      <w:marBottom w:val="0"/>
      <w:divBdr>
        <w:top w:val="none" w:sz="0" w:space="0" w:color="auto"/>
        <w:left w:val="none" w:sz="0" w:space="0" w:color="auto"/>
        <w:bottom w:val="none" w:sz="0" w:space="0" w:color="auto"/>
        <w:right w:val="none" w:sz="0" w:space="0" w:color="auto"/>
      </w:divBdr>
    </w:div>
    <w:div w:id="1234968488">
      <w:bodyDiv w:val="1"/>
      <w:marLeft w:val="0"/>
      <w:marRight w:val="0"/>
      <w:marTop w:val="0"/>
      <w:marBottom w:val="0"/>
      <w:divBdr>
        <w:top w:val="none" w:sz="0" w:space="0" w:color="auto"/>
        <w:left w:val="none" w:sz="0" w:space="0" w:color="auto"/>
        <w:bottom w:val="none" w:sz="0" w:space="0" w:color="auto"/>
        <w:right w:val="none" w:sz="0" w:space="0" w:color="auto"/>
      </w:divBdr>
    </w:div>
    <w:div w:id="1269846795">
      <w:bodyDiv w:val="1"/>
      <w:marLeft w:val="0"/>
      <w:marRight w:val="0"/>
      <w:marTop w:val="0"/>
      <w:marBottom w:val="0"/>
      <w:divBdr>
        <w:top w:val="none" w:sz="0" w:space="0" w:color="auto"/>
        <w:left w:val="none" w:sz="0" w:space="0" w:color="auto"/>
        <w:bottom w:val="none" w:sz="0" w:space="0" w:color="auto"/>
        <w:right w:val="none" w:sz="0" w:space="0" w:color="auto"/>
      </w:divBdr>
    </w:div>
    <w:div w:id="1286229623">
      <w:bodyDiv w:val="1"/>
      <w:marLeft w:val="0"/>
      <w:marRight w:val="0"/>
      <w:marTop w:val="0"/>
      <w:marBottom w:val="0"/>
      <w:divBdr>
        <w:top w:val="none" w:sz="0" w:space="0" w:color="auto"/>
        <w:left w:val="none" w:sz="0" w:space="0" w:color="auto"/>
        <w:bottom w:val="none" w:sz="0" w:space="0" w:color="auto"/>
        <w:right w:val="none" w:sz="0" w:space="0" w:color="auto"/>
      </w:divBdr>
    </w:div>
    <w:div w:id="1290474955">
      <w:bodyDiv w:val="1"/>
      <w:marLeft w:val="0"/>
      <w:marRight w:val="0"/>
      <w:marTop w:val="0"/>
      <w:marBottom w:val="0"/>
      <w:divBdr>
        <w:top w:val="none" w:sz="0" w:space="0" w:color="auto"/>
        <w:left w:val="none" w:sz="0" w:space="0" w:color="auto"/>
        <w:bottom w:val="none" w:sz="0" w:space="0" w:color="auto"/>
        <w:right w:val="none" w:sz="0" w:space="0" w:color="auto"/>
      </w:divBdr>
    </w:div>
    <w:div w:id="1293053532">
      <w:bodyDiv w:val="1"/>
      <w:marLeft w:val="0"/>
      <w:marRight w:val="0"/>
      <w:marTop w:val="0"/>
      <w:marBottom w:val="0"/>
      <w:divBdr>
        <w:top w:val="none" w:sz="0" w:space="0" w:color="auto"/>
        <w:left w:val="none" w:sz="0" w:space="0" w:color="auto"/>
        <w:bottom w:val="none" w:sz="0" w:space="0" w:color="auto"/>
        <w:right w:val="none" w:sz="0" w:space="0" w:color="auto"/>
      </w:divBdr>
    </w:div>
    <w:div w:id="1296369251">
      <w:bodyDiv w:val="1"/>
      <w:marLeft w:val="0"/>
      <w:marRight w:val="0"/>
      <w:marTop w:val="0"/>
      <w:marBottom w:val="0"/>
      <w:divBdr>
        <w:top w:val="none" w:sz="0" w:space="0" w:color="auto"/>
        <w:left w:val="none" w:sz="0" w:space="0" w:color="auto"/>
        <w:bottom w:val="none" w:sz="0" w:space="0" w:color="auto"/>
        <w:right w:val="none" w:sz="0" w:space="0" w:color="auto"/>
      </w:divBdr>
    </w:div>
    <w:div w:id="1310673007">
      <w:bodyDiv w:val="1"/>
      <w:marLeft w:val="0"/>
      <w:marRight w:val="0"/>
      <w:marTop w:val="0"/>
      <w:marBottom w:val="0"/>
      <w:divBdr>
        <w:top w:val="none" w:sz="0" w:space="0" w:color="auto"/>
        <w:left w:val="none" w:sz="0" w:space="0" w:color="auto"/>
        <w:bottom w:val="none" w:sz="0" w:space="0" w:color="auto"/>
        <w:right w:val="none" w:sz="0" w:space="0" w:color="auto"/>
      </w:divBdr>
    </w:div>
    <w:div w:id="1311790672">
      <w:bodyDiv w:val="1"/>
      <w:marLeft w:val="0"/>
      <w:marRight w:val="0"/>
      <w:marTop w:val="0"/>
      <w:marBottom w:val="0"/>
      <w:divBdr>
        <w:top w:val="none" w:sz="0" w:space="0" w:color="auto"/>
        <w:left w:val="none" w:sz="0" w:space="0" w:color="auto"/>
        <w:bottom w:val="none" w:sz="0" w:space="0" w:color="auto"/>
        <w:right w:val="none" w:sz="0" w:space="0" w:color="auto"/>
      </w:divBdr>
    </w:div>
    <w:div w:id="1319921510">
      <w:bodyDiv w:val="1"/>
      <w:marLeft w:val="0"/>
      <w:marRight w:val="0"/>
      <w:marTop w:val="0"/>
      <w:marBottom w:val="0"/>
      <w:divBdr>
        <w:top w:val="none" w:sz="0" w:space="0" w:color="auto"/>
        <w:left w:val="none" w:sz="0" w:space="0" w:color="auto"/>
        <w:bottom w:val="none" w:sz="0" w:space="0" w:color="auto"/>
        <w:right w:val="none" w:sz="0" w:space="0" w:color="auto"/>
      </w:divBdr>
    </w:div>
    <w:div w:id="1320501011">
      <w:bodyDiv w:val="1"/>
      <w:marLeft w:val="0"/>
      <w:marRight w:val="0"/>
      <w:marTop w:val="0"/>
      <w:marBottom w:val="0"/>
      <w:divBdr>
        <w:top w:val="none" w:sz="0" w:space="0" w:color="auto"/>
        <w:left w:val="none" w:sz="0" w:space="0" w:color="auto"/>
        <w:bottom w:val="none" w:sz="0" w:space="0" w:color="auto"/>
        <w:right w:val="none" w:sz="0" w:space="0" w:color="auto"/>
      </w:divBdr>
    </w:div>
    <w:div w:id="1321273527">
      <w:bodyDiv w:val="1"/>
      <w:marLeft w:val="0"/>
      <w:marRight w:val="0"/>
      <w:marTop w:val="0"/>
      <w:marBottom w:val="0"/>
      <w:divBdr>
        <w:top w:val="none" w:sz="0" w:space="0" w:color="auto"/>
        <w:left w:val="none" w:sz="0" w:space="0" w:color="auto"/>
        <w:bottom w:val="none" w:sz="0" w:space="0" w:color="auto"/>
        <w:right w:val="none" w:sz="0" w:space="0" w:color="auto"/>
      </w:divBdr>
    </w:div>
    <w:div w:id="1325474298">
      <w:bodyDiv w:val="1"/>
      <w:marLeft w:val="0"/>
      <w:marRight w:val="0"/>
      <w:marTop w:val="0"/>
      <w:marBottom w:val="0"/>
      <w:divBdr>
        <w:top w:val="none" w:sz="0" w:space="0" w:color="auto"/>
        <w:left w:val="none" w:sz="0" w:space="0" w:color="auto"/>
        <w:bottom w:val="none" w:sz="0" w:space="0" w:color="auto"/>
        <w:right w:val="none" w:sz="0" w:space="0" w:color="auto"/>
      </w:divBdr>
    </w:div>
    <w:div w:id="1333265488">
      <w:bodyDiv w:val="1"/>
      <w:marLeft w:val="0"/>
      <w:marRight w:val="0"/>
      <w:marTop w:val="0"/>
      <w:marBottom w:val="0"/>
      <w:divBdr>
        <w:top w:val="none" w:sz="0" w:space="0" w:color="auto"/>
        <w:left w:val="none" w:sz="0" w:space="0" w:color="auto"/>
        <w:bottom w:val="none" w:sz="0" w:space="0" w:color="auto"/>
        <w:right w:val="none" w:sz="0" w:space="0" w:color="auto"/>
      </w:divBdr>
    </w:div>
    <w:div w:id="1341810624">
      <w:bodyDiv w:val="1"/>
      <w:marLeft w:val="0"/>
      <w:marRight w:val="0"/>
      <w:marTop w:val="0"/>
      <w:marBottom w:val="0"/>
      <w:divBdr>
        <w:top w:val="none" w:sz="0" w:space="0" w:color="auto"/>
        <w:left w:val="none" w:sz="0" w:space="0" w:color="auto"/>
        <w:bottom w:val="none" w:sz="0" w:space="0" w:color="auto"/>
        <w:right w:val="none" w:sz="0" w:space="0" w:color="auto"/>
      </w:divBdr>
    </w:div>
    <w:div w:id="1344210369">
      <w:bodyDiv w:val="1"/>
      <w:marLeft w:val="0"/>
      <w:marRight w:val="0"/>
      <w:marTop w:val="0"/>
      <w:marBottom w:val="0"/>
      <w:divBdr>
        <w:top w:val="none" w:sz="0" w:space="0" w:color="auto"/>
        <w:left w:val="none" w:sz="0" w:space="0" w:color="auto"/>
        <w:bottom w:val="none" w:sz="0" w:space="0" w:color="auto"/>
        <w:right w:val="none" w:sz="0" w:space="0" w:color="auto"/>
      </w:divBdr>
    </w:div>
    <w:div w:id="1353603154">
      <w:bodyDiv w:val="1"/>
      <w:marLeft w:val="0"/>
      <w:marRight w:val="0"/>
      <w:marTop w:val="0"/>
      <w:marBottom w:val="0"/>
      <w:divBdr>
        <w:top w:val="none" w:sz="0" w:space="0" w:color="auto"/>
        <w:left w:val="none" w:sz="0" w:space="0" w:color="auto"/>
        <w:bottom w:val="none" w:sz="0" w:space="0" w:color="auto"/>
        <w:right w:val="none" w:sz="0" w:space="0" w:color="auto"/>
      </w:divBdr>
    </w:div>
    <w:div w:id="1362122231">
      <w:bodyDiv w:val="1"/>
      <w:marLeft w:val="0"/>
      <w:marRight w:val="0"/>
      <w:marTop w:val="0"/>
      <w:marBottom w:val="0"/>
      <w:divBdr>
        <w:top w:val="none" w:sz="0" w:space="0" w:color="auto"/>
        <w:left w:val="none" w:sz="0" w:space="0" w:color="auto"/>
        <w:bottom w:val="none" w:sz="0" w:space="0" w:color="auto"/>
        <w:right w:val="none" w:sz="0" w:space="0" w:color="auto"/>
      </w:divBdr>
    </w:div>
    <w:div w:id="1363551505">
      <w:bodyDiv w:val="1"/>
      <w:marLeft w:val="0"/>
      <w:marRight w:val="0"/>
      <w:marTop w:val="0"/>
      <w:marBottom w:val="0"/>
      <w:divBdr>
        <w:top w:val="none" w:sz="0" w:space="0" w:color="auto"/>
        <w:left w:val="none" w:sz="0" w:space="0" w:color="auto"/>
        <w:bottom w:val="none" w:sz="0" w:space="0" w:color="auto"/>
        <w:right w:val="none" w:sz="0" w:space="0" w:color="auto"/>
      </w:divBdr>
    </w:div>
    <w:div w:id="1369641615">
      <w:bodyDiv w:val="1"/>
      <w:marLeft w:val="0"/>
      <w:marRight w:val="0"/>
      <w:marTop w:val="0"/>
      <w:marBottom w:val="0"/>
      <w:divBdr>
        <w:top w:val="none" w:sz="0" w:space="0" w:color="auto"/>
        <w:left w:val="none" w:sz="0" w:space="0" w:color="auto"/>
        <w:bottom w:val="none" w:sz="0" w:space="0" w:color="auto"/>
        <w:right w:val="none" w:sz="0" w:space="0" w:color="auto"/>
      </w:divBdr>
    </w:div>
    <w:div w:id="1386681863">
      <w:bodyDiv w:val="1"/>
      <w:marLeft w:val="0"/>
      <w:marRight w:val="0"/>
      <w:marTop w:val="0"/>
      <w:marBottom w:val="0"/>
      <w:divBdr>
        <w:top w:val="none" w:sz="0" w:space="0" w:color="auto"/>
        <w:left w:val="none" w:sz="0" w:space="0" w:color="auto"/>
        <w:bottom w:val="none" w:sz="0" w:space="0" w:color="auto"/>
        <w:right w:val="none" w:sz="0" w:space="0" w:color="auto"/>
      </w:divBdr>
    </w:div>
    <w:div w:id="1387602685">
      <w:bodyDiv w:val="1"/>
      <w:marLeft w:val="0"/>
      <w:marRight w:val="0"/>
      <w:marTop w:val="0"/>
      <w:marBottom w:val="0"/>
      <w:divBdr>
        <w:top w:val="none" w:sz="0" w:space="0" w:color="auto"/>
        <w:left w:val="none" w:sz="0" w:space="0" w:color="auto"/>
        <w:bottom w:val="none" w:sz="0" w:space="0" w:color="auto"/>
        <w:right w:val="none" w:sz="0" w:space="0" w:color="auto"/>
      </w:divBdr>
    </w:div>
    <w:div w:id="1391348915">
      <w:bodyDiv w:val="1"/>
      <w:marLeft w:val="0"/>
      <w:marRight w:val="0"/>
      <w:marTop w:val="0"/>
      <w:marBottom w:val="0"/>
      <w:divBdr>
        <w:top w:val="none" w:sz="0" w:space="0" w:color="auto"/>
        <w:left w:val="none" w:sz="0" w:space="0" w:color="auto"/>
        <w:bottom w:val="none" w:sz="0" w:space="0" w:color="auto"/>
        <w:right w:val="none" w:sz="0" w:space="0" w:color="auto"/>
      </w:divBdr>
    </w:div>
    <w:div w:id="1417510033">
      <w:bodyDiv w:val="1"/>
      <w:marLeft w:val="0"/>
      <w:marRight w:val="0"/>
      <w:marTop w:val="0"/>
      <w:marBottom w:val="0"/>
      <w:divBdr>
        <w:top w:val="none" w:sz="0" w:space="0" w:color="auto"/>
        <w:left w:val="none" w:sz="0" w:space="0" w:color="auto"/>
        <w:bottom w:val="none" w:sz="0" w:space="0" w:color="auto"/>
        <w:right w:val="none" w:sz="0" w:space="0" w:color="auto"/>
      </w:divBdr>
    </w:div>
    <w:div w:id="1433555116">
      <w:bodyDiv w:val="1"/>
      <w:marLeft w:val="0"/>
      <w:marRight w:val="0"/>
      <w:marTop w:val="0"/>
      <w:marBottom w:val="0"/>
      <w:divBdr>
        <w:top w:val="none" w:sz="0" w:space="0" w:color="auto"/>
        <w:left w:val="none" w:sz="0" w:space="0" w:color="auto"/>
        <w:bottom w:val="none" w:sz="0" w:space="0" w:color="auto"/>
        <w:right w:val="none" w:sz="0" w:space="0" w:color="auto"/>
      </w:divBdr>
    </w:div>
    <w:div w:id="1436630179">
      <w:bodyDiv w:val="1"/>
      <w:marLeft w:val="0"/>
      <w:marRight w:val="0"/>
      <w:marTop w:val="0"/>
      <w:marBottom w:val="0"/>
      <w:divBdr>
        <w:top w:val="none" w:sz="0" w:space="0" w:color="auto"/>
        <w:left w:val="none" w:sz="0" w:space="0" w:color="auto"/>
        <w:bottom w:val="none" w:sz="0" w:space="0" w:color="auto"/>
        <w:right w:val="none" w:sz="0" w:space="0" w:color="auto"/>
      </w:divBdr>
    </w:div>
    <w:div w:id="1439569932">
      <w:bodyDiv w:val="1"/>
      <w:marLeft w:val="0"/>
      <w:marRight w:val="0"/>
      <w:marTop w:val="0"/>
      <w:marBottom w:val="0"/>
      <w:divBdr>
        <w:top w:val="none" w:sz="0" w:space="0" w:color="auto"/>
        <w:left w:val="none" w:sz="0" w:space="0" w:color="auto"/>
        <w:bottom w:val="none" w:sz="0" w:space="0" w:color="auto"/>
        <w:right w:val="none" w:sz="0" w:space="0" w:color="auto"/>
      </w:divBdr>
    </w:div>
    <w:div w:id="1440300054">
      <w:bodyDiv w:val="1"/>
      <w:marLeft w:val="0"/>
      <w:marRight w:val="0"/>
      <w:marTop w:val="0"/>
      <w:marBottom w:val="0"/>
      <w:divBdr>
        <w:top w:val="none" w:sz="0" w:space="0" w:color="auto"/>
        <w:left w:val="none" w:sz="0" w:space="0" w:color="auto"/>
        <w:bottom w:val="none" w:sz="0" w:space="0" w:color="auto"/>
        <w:right w:val="none" w:sz="0" w:space="0" w:color="auto"/>
      </w:divBdr>
    </w:div>
    <w:div w:id="1450314142">
      <w:bodyDiv w:val="1"/>
      <w:marLeft w:val="0"/>
      <w:marRight w:val="0"/>
      <w:marTop w:val="0"/>
      <w:marBottom w:val="0"/>
      <w:divBdr>
        <w:top w:val="none" w:sz="0" w:space="0" w:color="auto"/>
        <w:left w:val="none" w:sz="0" w:space="0" w:color="auto"/>
        <w:bottom w:val="none" w:sz="0" w:space="0" w:color="auto"/>
        <w:right w:val="none" w:sz="0" w:space="0" w:color="auto"/>
      </w:divBdr>
    </w:div>
    <w:div w:id="1496144148">
      <w:bodyDiv w:val="1"/>
      <w:marLeft w:val="0"/>
      <w:marRight w:val="0"/>
      <w:marTop w:val="0"/>
      <w:marBottom w:val="0"/>
      <w:divBdr>
        <w:top w:val="none" w:sz="0" w:space="0" w:color="auto"/>
        <w:left w:val="none" w:sz="0" w:space="0" w:color="auto"/>
        <w:bottom w:val="none" w:sz="0" w:space="0" w:color="auto"/>
        <w:right w:val="none" w:sz="0" w:space="0" w:color="auto"/>
      </w:divBdr>
    </w:div>
    <w:div w:id="1501575830">
      <w:bodyDiv w:val="1"/>
      <w:marLeft w:val="0"/>
      <w:marRight w:val="0"/>
      <w:marTop w:val="0"/>
      <w:marBottom w:val="0"/>
      <w:divBdr>
        <w:top w:val="none" w:sz="0" w:space="0" w:color="auto"/>
        <w:left w:val="none" w:sz="0" w:space="0" w:color="auto"/>
        <w:bottom w:val="none" w:sz="0" w:space="0" w:color="auto"/>
        <w:right w:val="none" w:sz="0" w:space="0" w:color="auto"/>
      </w:divBdr>
    </w:div>
    <w:div w:id="1503935558">
      <w:bodyDiv w:val="1"/>
      <w:marLeft w:val="0"/>
      <w:marRight w:val="0"/>
      <w:marTop w:val="0"/>
      <w:marBottom w:val="0"/>
      <w:divBdr>
        <w:top w:val="none" w:sz="0" w:space="0" w:color="auto"/>
        <w:left w:val="none" w:sz="0" w:space="0" w:color="auto"/>
        <w:bottom w:val="none" w:sz="0" w:space="0" w:color="auto"/>
        <w:right w:val="none" w:sz="0" w:space="0" w:color="auto"/>
      </w:divBdr>
    </w:div>
    <w:div w:id="1510019093">
      <w:bodyDiv w:val="1"/>
      <w:marLeft w:val="0"/>
      <w:marRight w:val="0"/>
      <w:marTop w:val="0"/>
      <w:marBottom w:val="0"/>
      <w:divBdr>
        <w:top w:val="none" w:sz="0" w:space="0" w:color="auto"/>
        <w:left w:val="none" w:sz="0" w:space="0" w:color="auto"/>
        <w:bottom w:val="none" w:sz="0" w:space="0" w:color="auto"/>
        <w:right w:val="none" w:sz="0" w:space="0" w:color="auto"/>
      </w:divBdr>
    </w:div>
    <w:div w:id="1515001745">
      <w:bodyDiv w:val="1"/>
      <w:marLeft w:val="0"/>
      <w:marRight w:val="0"/>
      <w:marTop w:val="0"/>
      <w:marBottom w:val="0"/>
      <w:divBdr>
        <w:top w:val="none" w:sz="0" w:space="0" w:color="auto"/>
        <w:left w:val="none" w:sz="0" w:space="0" w:color="auto"/>
        <w:bottom w:val="none" w:sz="0" w:space="0" w:color="auto"/>
        <w:right w:val="none" w:sz="0" w:space="0" w:color="auto"/>
      </w:divBdr>
    </w:div>
    <w:div w:id="1538423224">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62249620">
      <w:bodyDiv w:val="1"/>
      <w:marLeft w:val="0"/>
      <w:marRight w:val="0"/>
      <w:marTop w:val="0"/>
      <w:marBottom w:val="0"/>
      <w:divBdr>
        <w:top w:val="none" w:sz="0" w:space="0" w:color="auto"/>
        <w:left w:val="none" w:sz="0" w:space="0" w:color="auto"/>
        <w:bottom w:val="none" w:sz="0" w:space="0" w:color="auto"/>
        <w:right w:val="none" w:sz="0" w:space="0" w:color="auto"/>
      </w:divBdr>
    </w:div>
    <w:div w:id="1595016374">
      <w:bodyDiv w:val="1"/>
      <w:marLeft w:val="0"/>
      <w:marRight w:val="0"/>
      <w:marTop w:val="0"/>
      <w:marBottom w:val="0"/>
      <w:divBdr>
        <w:top w:val="none" w:sz="0" w:space="0" w:color="auto"/>
        <w:left w:val="none" w:sz="0" w:space="0" w:color="auto"/>
        <w:bottom w:val="none" w:sz="0" w:space="0" w:color="auto"/>
        <w:right w:val="none" w:sz="0" w:space="0" w:color="auto"/>
      </w:divBdr>
    </w:div>
    <w:div w:id="1596397662">
      <w:bodyDiv w:val="1"/>
      <w:marLeft w:val="0"/>
      <w:marRight w:val="0"/>
      <w:marTop w:val="0"/>
      <w:marBottom w:val="0"/>
      <w:divBdr>
        <w:top w:val="none" w:sz="0" w:space="0" w:color="auto"/>
        <w:left w:val="none" w:sz="0" w:space="0" w:color="auto"/>
        <w:bottom w:val="none" w:sz="0" w:space="0" w:color="auto"/>
        <w:right w:val="none" w:sz="0" w:space="0" w:color="auto"/>
      </w:divBdr>
    </w:div>
    <w:div w:id="1613902076">
      <w:bodyDiv w:val="1"/>
      <w:marLeft w:val="0"/>
      <w:marRight w:val="0"/>
      <w:marTop w:val="0"/>
      <w:marBottom w:val="0"/>
      <w:divBdr>
        <w:top w:val="none" w:sz="0" w:space="0" w:color="auto"/>
        <w:left w:val="none" w:sz="0" w:space="0" w:color="auto"/>
        <w:bottom w:val="none" w:sz="0" w:space="0" w:color="auto"/>
        <w:right w:val="none" w:sz="0" w:space="0" w:color="auto"/>
      </w:divBdr>
    </w:div>
    <w:div w:id="1617902837">
      <w:bodyDiv w:val="1"/>
      <w:marLeft w:val="0"/>
      <w:marRight w:val="0"/>
      <w:marTop w:val="0"/>
      <w:marBottom w:val="0"/>
      <w:divBdr>
        <w:top w:val="none" w:sz="0" w:space="0" w:color="auto"/>
        <w:left w:val="none" w:sz="0" w:space="0" w:color="auto"/>
        <w:bottom w:val="none" w:sz="0" w:space="0" w:color="auto"/>
        <w:right w:val="none" w:sz="0" w:space="0" w:color="auto"/>
      </w:divBdr>
    </w:div>
    <w:div w:id="1619216122">
      <w:bodyDiv w:val="1"/>
      <w:marLeft w:val="0"/>
      <w:marRight w:val="0"/>
      <w:marTop w:val="0"/>
      <w:marBottom w:val="0"/>
      <w:divBdr>
        <w:top w:val="none" w:sz="0" w:space="0" w:color="auto"/>
        <w:left w:val="none" w:sz="0" w:space="0" w:color="auto"/>
        <w:bottom w:val="none" w:sz="0" w:space="0" w:color="auto"/>
        <w:right w:val="none" w:sz="0" w:space="0" w:color="auto"/>
      </w:divBdr>
    </w:div>
    <w:div w:id="1623413245">
      <w:bodyDiv w:val="1"/>
      <w:marLeft w:val="0"/>
      <w:marRight w:val="0"/>
      <w:marTop w:val="0"/>
      <w:marBottom w:val="0"/>
      <w:divBdr>
        <w:top w:val="none" w:sz="0" w:space="0" w:color="auto"/>
        <w:left w:val="none" w:sz="0" w:space="0" w:color="auto"/>
        <w:bottom w:val="none" w:sz="0" w:space="0" w:color="auto"/>
        <w:right w:val="none" w:sz="0" w:space="0" w:color="auto"/>
      </w:divBdr>
    </w:div>
    <w:div w:id="1627272335">
      <w:bodyDiv w:val="1"/>
      <w:marLeft w:val="0"/>
      <w:marRight w:val="0"/>
      <w:marTop w:val="0"/>
      <w:marBottom w:val="0"/>
      <w:divBdr>
        <w:top w:val="none" w:sz="0" w:space="0" w:color="auto"/>
        <w:left w:val="none" w:sz="0" w:space="0" w:color="auto"/>
        <w:bottom w:val="none" w:sz="0" w:space="0" w:color="auto"/>
        <w:right w:val="none" w:sz="0" w:space="0" w:color="auto"/>
      </w:divBdr>
    </w:div>
    <w:div w:id="1633444556">
      <w:bodyDiv w:val="1"/>
      <w:marLeft w:val="0"/>
      <w:marRight w:val="0"/>
      <w:marTop w:val="0"/>
      <w:marBottom w:val="0"/>
      <w:divBdr>
        <w:top w:val="none" w:sz="0" w:space="0" w:color="auto"/>
        <w:left w:val="none" w:sz="0" w:space="0" w:color="auto"/>
        <w:bottom w:val="none" w:sz="0" w:space="0" w:color="auto"/>
        <w:right w:val="none" w:sz="0" w:space="0" w:color="auto"/>
      </w:divBdr>
    </w:div>
    <w:div w:id="1655330478">
      <w:bodyDiv w:val="1"/>
      <w:marLeft w:val="0"/>
      <w:marRight w:val="0"/>
      <w:marTop w:val="0"/>
      <w:marBottom w:val="0"/>
      <w:divBdr>
        <w:top w:val="none" w:sz="0" w:space="0" w:color="auto"/>
        <w:left w:val="none" w:sz="0" w:space="0" w:color="auto"/>
        <w:bottom w:val="none" w:sz="0" w:space="0" w:color="auto"/>
        <w:right w:val="none" w:sz="0" w:space="0" w:color="auto"/>
      </w:divBdr>
    </w:div>
    <w:div w:id="1668435178">
      <w:bodyDiv w:val="1"/>
      <w:marLeft w:val="0"/>
      <w:marRight w:val="0"/>
      <w:marTop w:val="0"/>
      <w:marBottom w:val="0"/>
      <w:divBdr>
        <w:top w:val="none" w:sz="0" w:space="0" w:color="auto"/>
        <w:left w:val="none" w:sz="0" w:space="0" w:color="auto"/>
        <w:bottom w:val="none" w:sz="0" w:space="0" w:color="auto"/>
        <w:right w:val="none" w:sz="0" w:space="0" w:color="auto"/>
      </w:divBdr>
    </w:div>
    <w:div w:id="1680082816">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1661991">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26643424">
      <w:bodyDiv w:val="1"/>
      <w:marLeft w:val="0"/>
      <w:marRight w:val="0"/>
      <w:marTop w:val="0"/>
      <w:marBottom w:val="0"/>
      <w:divBdr>
        <w:top w:val="none" w:sz="0" w:space="0" w:color="auto"/>
        <w:left w:val="none" w:sz="0" w:space="0" w:color="auto"/>
        <w:bottom w:val="none" w:sz="0" w:space="0" w:color="auto"/>
        <w:right w:val="none" w:sz="0" w:space="0" w:color="auto"/>
      </w:divBdr>
    </w:div>
    <w:div w:id="1727794465">
      <w:bodyDiv w:val="1"/>
      <w:marLeft w:val="0"/>
      <w:marRight w:val="0"/>
      <w:marTop w:val="0"/>
      <w:marBottom w:val="0"/>
      <w:divBdr>
        <w:top w:val="none" w:sz="0" w:space="0" w:color="auto"/>
        <w:left w:val="none" w:sz="0" w:space="0" w:color="auto"/>
        <w:bottom w:val="none" w:sz="0" w:space="0" w:color="auto"/>
        <w:right w:val="none" w:sz="0" w:space="0" w:color="auto"/>
      </w:divBdr>
    </w:div>
    <w:div w:id="1729913277">
      <w:bodyDiv w:val="1"/>
      <w:marLeft w:val="0"/>
      <w:marRight w:val="0"/>
      <w:marTop w:val="0"/>
      <w:marBottom w:val="0"/>
      <w:divBdr>
        <w:top w:val="none" w:sz="0" w:space="0" w:color="auto"/>
        <w:left w:val="none" w:sz="0" w:space="0" w:color="auto"/>
        <w:bottom w:val="none" w:sz="0" w:space="0" w:color="auto"/>
        <w:right w:val="none" w:sz="0" w:space="0" w:color="auto"/>
      </w:divBdr>
    </w:div>
    <w:div w:id="1755935596">
      <w:bodyDiv w:val="1"/>
      <w:marLeft w:val="0"/>
      <w:marRight w:val="0"/>
      <w:marTop w:val="0"/>
      <w:marBottom w:val="0"/>
      <w:divBdr>
        <w:top w:val="none" w:sz="0" w:space="0" w:color="auto"/>
        <w:left w:val="none" w:sz="0" w:space="0" w:color="auto"/>
        <w:bottom w:val="none" w:sz="0" w:space="0" w:color="auto"/>
        <w:right w:val="none" w:sz="0" w:space="0" w:color="auto"/>
      </w:divBdr>
    </w:div>
    <w:div w:id="1757239926">
      <w:bodyDiv w:val="1"/>
      <w:marLeft w:val="0"/>
      <w:marRight w:val="0"/>
      <w:marTop w:val="0"/>
      <w:marBottom w:val="0"/>
      <w:divBdr>
        <w:top w:val="none" w:sz="0" w:space="0" w:color="auto"/>
        <w:left w:val="none" w:sz="0" w:space="0" w:color="auto"/>
        <w:bottom w:val="none" w:sz="0" w:space="0" w:color="auto"/>
        <w:right w:val="none" w:sz="0" w:space="0" w:color="auto"/>
      </w:divBdr>
    </w:div>
    <w:div w:id="1773817538">
      <w:bodyDiv w:val="1"/>
      <w:marLeft w:val="0"/>
      <w:marRight w:val="0"/>
      <w:marTop w:val="0"/>
      <w:marBottom w:val="0"/>
      <w:divBdr>
        <w:top w:val="none" w:sz="0" w:space="0" w:color="auto"/>
        <w:left w:val="none" w:sz="0" w:space="0" w:color="auto"/>
        <w:bottom w:val="none" w:sz="0" w:space="0" w:color="auto"/>
        <w:right w:val="none" w:sz="0" w:space="0" w:color="auto"/>
      </w:divBdr>
    </w:div>
    <w:div w:id="1782677211">
      <w:bodyDiv w:val="1"/>
      <w:marLeft w:val="0"/>
      <w:marRight w:val="0"/>
      <w:marTop w:val="0"/>
      <w:marBottom w:val="0"/>
      <w:divBdr>
        <w:top w:val="none" w:sz="0" w:space="0" w:color="auto"/>
        <w:left w:val="none" w:sz="0" w:space="0" w:color="auto"/>
        <w:bottom w:val="none" w:sz="0" w:space="0" w:color="auto"/>
        <w:right w:val="none" w:sz="0" w:space="0" w:color="auto"/>
      </w:divBdr>
    </w:div>
    <w:div w:id="1786459427">
      <w:bodyDiv w:val="1"/>
      <w:marLeft w:val="0"/>
      <w:marRight w:val="0"/>
      <w:marTop w:val="0"/>
      <w:marBottom w:val="0"/>
      <w:divBdr>
        <w:top w:val="none" w:sz="0" w:space="0" w:color="auto"/>
        <w:left w:val="none" w:sz="0" w:space="0" w:color="auto"/>
        <w:bottom w:val="none" w:sz="0" w:space="0" w:color="auto"/>
        <w:right w:val="none" w:sz="0" w:space="0" w:color="auto"/>
      </w:divBdr>
    </w:div>
    <w:div w:id="1789933808">
      <w:bodyDiv w:val="1"/>
      <w:marLeft w:val="0"/>
      <w:marRight w:val="0"/>
      <w:marTop w:val="0"/>
      <w:marBottom w:val="0"/>
      <w:divBdr>
        <w:top w:val="none" w:sz="0" w:space="0" w:color="auto"/>
        <w:left w:val="none" w:sz="0" w:space="0" w:color="auto"/>
        <w:bottom w:val="none" w:sz="0" w:space="0" w:color="auto"/>
        <w:right w:val="none" w:sz="0" w:space="0" w:color="auto"/>
      </w:divBdr>
    </w:div>
    <w:div w:id="1825271869">
      <w:bodyDiv w:val="1"/>
      <w:marLeft w:val="0"/>
      <w:marRight w:val="0"/>
      <w:marTop w:val="0"/>
      <w:marBottom w:val="0"/>
      <w:divBdr>
        <w:top w:val="none" w:sz="0" w:space="0" w:color="auto"/>
        <w:left w:val="none" w:sz="0" w:space="0" w:color="auto"/>
        <w:bottom w:val="none" w:sz="0" w:space="0" w:color="auto"/>
        <w:right w:val="none" w:sz="0" w:space="0" w:color="auto"/>
      </w:divBdr>
    </w:div>
    <w:div w:id="1847743916">
      <w:bodyDiv w:val="1"/>
      <w:marLeft w:val="0"/>
      <w:marRight w:val="0"/>
      <w:marTop w:val="0"/>
      <w:marBottom w:val="0"/>
      <w:divBdr>
        <w:top w:val="none" w:sz="0" w:space="0" w:color="auto"/>
        <w:left w:val="none" w:sz="0" w:space="0" w:color="auto"/>
        <w:bottom w:val="none" w:sz="0" w:space="0" w:color="auto"/>
        <w:right w:val="none" w:sz="0" w:space="0" w:color="auto"/>
      </w:divBdr>
    </w:div>
    <w:div w:id="1851867385">
      <w:bodyDiv w:val="1"/>
      <w:marLeft w:val="0"/>
      <w:marRight w:val="0"/>
      <w:marTop w:val="0"/>
      <w:marBottom w:val="0"/>
      <w:divBdr>
        <w:top w:val="none" w:sz="0" w:space="0" w:color="auto"/>
        <w:left w:val="none" w:sz="0" w:space="0" w:color="auto"/>
        <w:bottom w:val="none" w:sz="0" w:space="0" w:color="auto"/>
        <w:right w:val="none" w:sz="0" w:space="0" w:color="auto"/>
      </w:divBdr>
    </w:div>
    <w:div w:id="1854102103">
      <w:bodyDiv w:val="1"/>
      <w:marLeft w:val="0"/>
      <w:marRight w:val="0"/>
      <w:marTop w:val="0"/>
      <w:marBottom w:val="0"/>
      <w:divBdr>
        <w:top w:val="none" w:sz="0" w:space="0" w:color="auto"/>
        <w:left w:val="none" w:sz="0" w:space="0" w:color="auto"/>
        <w:bottom w:val="none" w:sz="0" w:space="0" w:color="auto"/>
        <w:right w:val="none" w:sz="0" w:space="0" w:color="auto"/>
      </w:divBdr>
    </w:div>
    <w:div w:id="1862279165">
      <w:bodyDiv w:val="1"/>
      <w:marLeft w:val="0"/>
      <w:marRight w:val="0"/>
      <w:marTop w:val="0"/>
      <w:marBottom w:val="0"/>
      <w:divBdr>
        <w:top w:val="none" w:sz="0" w:space="0" w:color="auto"/>
        <w:left w:val="none" w:sz="0" w:space="0" w:color="auto"/>
        <w:bottom w:val="none" w:sz="0" w:space="0" w:color="auto"/>
        <w:right w:val="none" w:sz="0" w:space="0" w:color="auto"/>
      </w:divBdr>
    </w:div>
    <w:div w:id="1868788950">
      <w:bodyDiv w:val="1"/>
      <w:marLeft w:val="0"/>
      <w:marRight w:val="0"/>
      <w:marTop w:val="0"/>
      <w:marBottom w:val="0"/>
      <w:divBdr>
        <w:top w:val="none" w:sz="0" w:space="0" w:color="auto"/>
        <w:left w:val="none" w:sz="0" w:space="0" w:color="auto"/>
        <w:bottom w:val="none" w:sz="0" w:space="0" w:color="auto"/>
        <w:right w:val="none" w:sz="0" w:space="0" w:color="auto"/>
      </w:divBdr>
    </w:div>
    <w:div w:id="1886721778">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28687999">
      <w:bodyDiv w:val="1"/>
      <w:marLeft w:val="0"/>
      <w:marRight w:val="0"/>
      <w:marTop w:val="0"/>
      <w:marBottom w:val="0"/>
      <w:divBdr>
        <w:top w:val="none" w:sz="0" w:space="0" w:color="auto"/>
        <w:left w:val="none" w:sz="0" w:space="0" w:color="auto"/>
        <w:bottom w:val="none" w:sz="0" w:space="0" w:color="auto"/>
        <w:right w:val="none" w:sz="0" w:space="0" w:color="auto"/>
      </w:divBdr>
    </w:div>
    <w:div w:id="1944461764">
      <w:bodyDiv w:val="1"/>
      <w:marLeft w:val="0"/>
      <w:marRight w:val="0"/>
      <w:marTop w:val="0"/>
      <w:marBottom w:val="0"/>
      <w:divBdr>
        <w:top w:val="none" w:sz="0" w:space="0" w:color="auto"/>
        <w:left w:val="none" w:sz="0" w:space="0" w:color="auto"/>
        <w:bottom w:val="none" w:sz="0" w:space="0" w:color="auto"/>
        <w:right w:val="none" w:sz="0" w:space="0" w:color="auto"/>
      </w:divBdr>
    </w:div>
    <w:div w:id="1946495341">
      <w:bodyDiv w:val="1"/>
      <w:marLeft w:val="0"/>
      <w:marRight w:val="0"/>
      <w:marTop w:val="0"/>
      <w:marBottom w:val="0"/>
      <w:divBdr>
        <w:top w:val="none" w:sz="0" w:space="0" w:color="auto"/>
        <w:left w:val="none" w:sz="0" w:space="0" w:color="auto"/>
        <w:bottom w:val="none" w:sz="0" w:space="0" w:color="auto"/>
        <w:right w:val="none" w:sz="0" w:space="0" w:color="auto"/>
      </w:divBdr>
    </w:div>
    <w:div w:id="1960801117">
      <w:bodyDiv w:val="1"/>
      <w:marLeft w:val="0"/>
      <w:marRight w:val="0"/>
      <w:marTop w:val="0"/>
      <w:marBottom w:val="0"/>
      <w:divBdr>
        <w:top w:val="none" w:sz="0" w:space="0" w:color="auto"/>
        <w:left w:val="none" w:sz="0" w:space="0" w:color="auto"/>
        <w:bottom w:val="none" w:sz="0" w:space="0" w:color="auto"/>
        <w:right w:val="none" w:sz="0" w:space="0" w:color="auto"/>
      </w:divBdr>
    </w:div>
    <w:div w:id="1963657354">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76905182">
      <w:bodyDiv w:val="1"/>
      <w:marLeft w:val="0"/>
      <w:marRight w:val="0"/>
      <w:marTop w:val="0"/>
      <w:marBottom w:val="0"/>
      <w:divBdr>
        <w:top w:val="none" w:sz="0" w:space="0" w:color="auto"/>
        <w:left w:val="none" w:sz="0" w:space="0" w:color="auto"/>
        <w:bottom w:val="none" w:sz="0" w:space="0" w:color="auto"/>
        <w:right w:val="none" w:sz="0" w:space="0" w:color="auto"/>
      </w:divBdr>
    </w:div>
    <w:div w:id="2050914850">
      <w:bodyDiv w:val="1"/>
      <w:marLeft w:val="0"/>
      <w:marRight w:val="0"/>
      <w:marTop w:val="0"/>
      <w:marBottom w:val="0"/>
      <w:divBdr>
        <w:top w:val="none" w:sz="0" w:space="0" w:color="auto"/>
        <w:left w:val="none" w:sz="0" w:space="0" w:color="auto"/>
        <w:bottom w:val="none" w:sz="0" w:space="0" w:color="auto"/>
        <w:right w:val="none" w:sz="0" w:space="0" w:color="auto"/>
      </w:divBdr>
    </w:div>
    <w:div w:id="2055078690">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59086630">
      <w:bodyDiv w:val="1"/>
      <w:marLeft w:val="0"/>
      <w:marRight w:val="0"/>
      <w:marTop w:val="0"/>
      <w:marBottom w:val="0"/>
      <w:divBdr>
        <w:top w:val="none" w:sz="0" w:space="0" w:color="auto"/>
        <w:left w:val="none" w:sz="0" w:space="0" w:color="auto"/>
        <w:bottom w:val="none" w:sz="0" w:space="0" w:color="auto"/>
        <w:right w:val="none" w:sz="0" w:space="0" w:color="auto"/>
      </w:divBdr>
    </w:div>
    <w:div w:id="2059090928">
      <w:bodyDiv w:val="1"/>
      <w:marLeft w:val="0"/>
      <w:marRight w:val="0"/>
      <w:marTop w:val="0"/>
      <w:marBottom w:val="0"/>
      <w:divBdr>
        <w:top w:val="none" w:sz="0" w:space="0" w:color="auto"/>
        <w:left w:val="none" w:sz="0" w:space="0" w:color="auto"/>
        <w:bottom w:val="none" w:sz="0" w:space="0" w:color="auto"/>
        <w:right w:val="none" w:sz="0" w:space="0" w:color="auto"/>
      </w:divBdr>
    </w:div>
    <w:div w:id="2064743659">
      <w:bodyDiv w:val="1"/>
      <w:marLeft w:val="0"/>
      <w:marRight w:val="0"/>
      <w:marTop w:val="0"/>
      <w:marBottom w:val="0"/>
      <w:divBdr>
        <w:top w:val="none" w:sz="0" w:space="0" w:color="auto"/>
        <w:left w:val="none" w:sz="0" w:space="0" w:color="auto"/>
        <w:bottom w:val="none" w:sz="0" w:space="0" w:color="auto"/>
        <w:right w:val="none" w:sz="0" w:space="0" w:color="auto"/>
      </w:divBdr>
    </w:div>
    <w:div w:id="2069378530">
      <w:bodyDiv w:val="1"/>
      <w:marLeft w:val="0"/>
      <w:marRight w:val="0"/>
      <w:marTop w:val="0"/>
      <w:marBottom w:val="0"/>
      <w:divBdr>
        <w:top w:val="none" w:sz="0" w:space="0" w:color="auto"/>
        <w:left w:val="none" w:sz="0" w:space="0" w:color="auto"/>
        <w:bottom w:val="none" w:sz="0" w:space="0" w:color="auto"/>
        <w:right w:val="none" w:sz="0" w:space="0" w:color="auto"/>
      </w:divBdr>
    </w:div>
    <w:div w:id="2075812593">
      <w:bodyDiv w:val="1"/>
      <w:marLeft w:val="0"/>
      <w:marRight w:val="0"/>
      <w:marTop w:val="0"/>
      <w:marBottom w:val="0"/>
      <w:divBdr>
        <w:top w:val="none" w:sz="0" w:space="0" w:color="auto"/>
        <w:left w:val="none" w:sz="0" w:space="0" w:color="auto"/>
        <w:bottom w:val="none" w:sz="0" w:space="0" w:color="auto"/>
        <w:right w:val="none" w:sz="0" w:space="0" w:color="auto"/>
      </w:divBdr>
    </w:div>
    <w:div w:id="2082175926">
      <w:bodyDiv w:val="1"/>
      <w:marLeft w:val="0"/>
      <w:marRight w:val="0"/>
      <w:marTop w:val="0"/>
      <w:marBottom w:val="0"/>
      <w:divBdr>
        <w:top w:val="none" w:sz="0" w:space="0" w:color="auto"/>
        <w:left w:val="none" w:sz="0" w:space="0" w:color="auto"/>
        <w:bottom w:val="none" w:sz="0" w:space="0" w:color="auto"/>
        <w:right w:val="none" w:sz="0" w:space="0" w:color="auto"/>
      </w:divBdr>
    </w:div>
    <w:div w:id="2092463916">
      <w:bodyDiv w:val="1"/>
      <w:marLeft w:val="0"/>
      <w:marRight w:val="0"/>
      <w:marTop w:val="0"/>
      <w:marBottom w:val="0"/>
      <w:divBdr>
        <w:top w:val="none" w:sz="0" w:space="0" w:color="auto"/>
        <w:left w:val="none" w:sz="0" w:space="0" w:color="auto"/>
        <w:bottom w:val="none" w:sz="0" w:space="0" w:color="auto"/>
        <w:right w:val="none" w:sz="0" w:space="0" w:color="auto"/>
      </w:divBdr>
    </w:div>
    <w:div w:id="2120683313">
      <w:bodyDiv w:val="1"/>
      <w:marLeft w:val="0"/>
      <w:marRight w:val="0"/>
      <w:marTop w:val="0"/>
      <w:marBottom w:val="0"/>
      <w:divBdr>
        <w:top w:val="none" w:sz="0" w:space="0" w:color="auto"/>
        <w:left w:val="none" w:sz="0" w:space="0" w:color="auto"/>
        <w:bottom w:val="none" w:sz="0" w:space="0" w:color="auto"/>
        <w:right w:val="none" w:sz="0" w:space="0" w:color="auto"/>
      </w:divBdr>
    </w:div>
    <w:div w:id="21422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968DB183E812FD5F22C77AEBA5805F50EA261640441087EE06684CB5C71E785F6FDD77250BE7A35A90ABB96E6CE0FAB55042290365t5u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C0641EF8A9E0E7BFFF88E692145B76014AED77D183D5947BB53A6C8CF1CEB9C2912E4C9A08719192E9F8EC38O8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rv11\Data\dfs_clone_otdel\ksp\2022\&#1069;&#1082;&#1089;&#1087;&#1077;&#1088;&#1090;&#1085;&#1086;-&#1072;&#1085;&#1072;&#1083;&#1080;&#1090;&#1080;&#1095;&#1077;&#1089;&#1082;&#1080;&#1077;%20&#1084;&#1077;&#1088;&#1086;&#1087;&#1088;&#1080;&#1103;&#1090;&#1080;&#1103;\&#1069;&#1082;&#1089;&#1087;&#1077;&#1088;&#1090;&#1080;&#1079;&#1072;\&#1041;&#1102;&#1076;&#1078;&#1077;&#1090;\2023-2025\&#1055;&#1088;&#1080;&#1083;&#1086;&#1078;&#1077;&#1085;&#1080;&#1103;%20&#1082;%20&#1047;&#1072;&#1082;&#1083;&#1102;&#1095;&#1077;&#1085;&#1080;&#1102;%202023-202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v11\Data\dfs_clone_otdel\ksp\2022\&#1069;&#1082;&#1089;&#1087;&#1077;&#1088;&#1090;&#1085;&#1086;-&#1072;&#1085;&#1072;&#1083;&#1080;&#1090;&#1080;&#1095;&#1077;&#1089;&#1082;&#1080;&#1077;%20&#1084;&#1077;&#1088;&#1086;&#1087;&#1088;&#1080;&#1103;&#1090;&#1080;&#1103;\&#1069;&#1082;&#1089;&#1087;&#1077;&#1088;&#1090;&#1080;&#1079;&#1072;\&#1041;&#1102;&#1076;&#1078;&#1077;&#1090;\2023-2025\&#1055;&#1088;&#1080;&#1083;&#1086;&#1078;&#1077;&#1085;&#1080;&#1103;%20&#1082;%20&#1047;&#1072;&#1082;&#1083;&#1102;&#1095;&#1077;&#1085;&#1080;&#1102;%202023-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11\Data\dfs_clone_otdel\ksp\2022\&#1069;&#1082;&#1089;&#1087;&#1077;&#1088;&#1090;&#1085;&#1086;-&#1072;&#1085;&#1072;&#1083;&#1080;&#1090;&#1080;&#1095;&#1077;&#1089;&#1082;&#1080;&#1077;%20&#1084;&#1077;&#1088;&#1086;&#1087;&#1088;&#1080;&#1103;&#1090;&#1080;&#1103;\&#1069;&#1082;&#1089;&#1087;&#1077;&#1088;&#1090;&#1080;&#1079;&#1072;\&#1041;&#1102;&#1076;&#1078;&#1077;&#1090;\2023-2025\&#1055;&#1088;&#1080;&#1083;&#1086;&#1078;&#1077;&#1085;&#1080;&#1103;%20&#1082;%20&#1047;&#1072;&#1082;&#1083;&#1102;&#1095;&#1077;&#1085;&#1080;&#1102;%202023-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11\Data\dfs_clone_otdel\ksp\2022\&#1069;&#1082;&#1089;&#1087;&#1077;&#1088;&#1090;&#1085;&#1086;-&#1072;&#1085;&#1072;&#1083;&#1080;&#1090;&#1080;&#1095;&#1077;&#1089;&#1082;&#1080;&#1077;%20&#1084;&#1077;&#1088;&#1086;&#1087;&#1088;&#1080;&#1103;&#1090;&#1080;&#1103;\&#1069;&#1082;&#1089;&#1087;&#1077;&#1088;&#1090;&#1080;&#1079;&#1072;\&#1041;&#1102;&#1076;&#1078;&#1077;&#1090;\2023-2025\&#1055;&#1088;&#1080;&#1083;&#1086;&#1078;&#1077;&#1085;&#1080;&#1103;%20&#1082;%20&#1047;&#1072;&#1082;&#1083;&#1102;&#1095;&#1077;&#1085;&#1080;&#1102;%202023-20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11\Data\dfs_clone_otdel\ksp\2022\&#1069;&#1082;&#1089;&#1087;&#1077;&#1088;&#1090;&#1085;&#1086;-&#1072;&#1085;&#1072;&#1083;&#1080;&#1090;&#1080;&#1095;&#1077;&#1089;&#1082;&#1080;&#1077;%20&#1084;&#1077;&#1088;&#1086;&#1087;&#1088;&#1080;&#1103;&#1090;&#1080;&#1103;\&#1069;&#1082;&#1089;&#1087;&#1077;&#1088;&#1090;&#1080;&#1079;&#1072;\&#1041;&#1102;&#1076;&#1078;&#1077;&#1090;\2023-2025\&#1055;&#1088;&#1080;&#1083;&#1086;&#1078;&#1077;&#1085;&#1080;&#1103;%20&#1082;%20&#1047;&#1072;&#1082;&#1083;&#1102;&#1095;&#1077;&#1085;&#1080;&#1102;%202023-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1891979411664451"/>
          <c:y val="5.1400554097404488E-2"/>
          <c:w val="0.69520679618557035"/>
          <c:h val="0.84217752538562285"/>
        </c:manualLayout>
      </c:layout>
      <c:barChart>
        <c:barDir val="col"/>
        <c:grouping val="percentStacked"/>
        <c:varyColors val="0"/>
        <c:ser>
          <c:idx val="0"/>
          <c:order val="0"/>
          <c:tx>
            <c:strRef>
              <c:f>диаграмма!$B$4</c:f>
              <c:strCache>
                <c:ptCount val="1"/>
                <c:pt idx="0">
                  <c:v>безвозмездные поступления</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lgn="ctr">
                  <a:defRPr lang="ru-RU"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2022</c:v>
                </c:pt>
                <c:pt idx="1">
                  <c:v>2023</c:v>
                </c:pt>
                <c:pt idx="2">
                  <c:v>2024</c:v>
                </c:pt>
                <c:pt idx="3">
                  <c:v>2025</c:v>
                </c:pt>
              </c:numCache>
            </c:numRef>
          </c:cat>
          <c:val>
            <c:numRef>
              <c:f>диаграмма!$C$4:$F$4</c:f>
              <c:numCache>
                <c:formatCode>#,##0.0</c:formatCode>
                <c:ptCount val="4"/>
                <c:pt idx="0">
                  <c:v>2415830.0438699992</c:v>
                </c:pt>
                <c:pt idx="1">
                  <c:v>2065702.7926400001</c:v>
                </c:pt>
                <c:pt idx="2">
                  <c:v>1821370.55482</c:v>
                </c:pt>
                <c:pt idx="3">
                  <c:v>1775201.21508</c:v>
                </c:pt>
              </c:numCache>
            </c:numRef>
          </c:val>
        </c:ser>
        <c:ser>
          <c:idx val="1"/>
          <c:order val="1"/>
          <c:tx>
            <c:strRef>
              <c:f>диаграмма!$B$5</c:f>
              <c:strCache>
                <c:ptCount val="1"/>
                <c:pt idx="0">
                  <c:v>неналоговые доходы</c:v>
                </c:pt>
              </c:strCache>
            </c:strRef>
          </c:tx>
          <c:spPr>
            <a:solidFill>
              <a:schemeClr val="accent5">
                <a:lumMod val="40000"/>
                <a:lumOff val="60000"/>
              </a:schemeClr>
            </a:solidFill>
            <a:scene3d>
              <a:camera prst="orthographicFront"/>
              <a:lightRig rig="threePt" dir="t"/>
            </a:scene3d>
            <a:sp3d/>
          </c:spPr>
          <c:invertIfNegative val="0"/>
          <c:dLbls>
            <c:txPr>
              <a:bodyPr/>
              <a:lstStyle/>
              <a:p>
                <a:pPr algn="ctr">
                  <a:defRPr lang="ru-RU"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2022</c:v>
                </c:pt>
                <c:pt idx="1">
                  <c:v>2023</c:v>
                </c:pt>
                <c:pt idx="2">
                  <c:v>2024</c:v>
                </c:pt>
                <c:pt idx="3">
                  <c:v>2025</c:v>
                </c:pt>
              </c:numCache>
            </c:numRef>
          </c:cat>
          <c:val>
            <c:numRef>
              <c:f>диаграмма!$C$5:$F$5</c:f>
              <c:numCache>
                <c:formatCode>#,##0.0</c:formatCode>
                <c:ptCount val="4"/>
                <c:pt idx="0">
                  <c:v>202746.24691000002</c:v>
                </c:pt>
                <c:pt idx="1">
                  <c:v>171559.23899999997</c:v>
                </c:pt>
                <c:pt idx="2">
                  <c:v>170868.63899999997</c:v>
                </c:pt>
                <c:pt idx="3">
                  <c:v>169427.53899999999</c:v>
                </c:pt>
              </c:numCache>
            </c:numRef>
          </c:val>
        </c:ser>
        <c:ser>
          <c:idx val="2"/>
          <c:order val="2"/>
          <c:tx>
            <c:strRef>
              <c:f>диаграмма!$B$6</c:f>
              <c:strCache>
                <c:ptCount val="1"/>
                <c:pt idx="0">
                  <c:v>налоговые доходы</c:v>
                </c:pt>
              </c:strCache>
            </c:strRef>
          </c:tx>
          <c:spPr>
            <a:solidFill>
              <a:schemeClr val="accent3">
                <a:lumMod val="20000"/>
                <a:lumOff val="80000"/>
              </a:schemeClr>
            </a:solidFill>
            <a:scene3d>
              <a:camera prst="orthographicFront"/>
              <a:lightRig rig="threePt" dir="t"/>
            </a:scene3d>
            <a:sp3d>
              <a:bevelT/>
            </a:sp3d>
          </c:spPr>
          <c:invertIfNegative val="0"/>
          <c:dLbls>
            <c:txPr>
              <a:bodyPr/>
              <a:lstStyle/>
              <a:p>
                <a:pPr>
                  <a:defRPr sz="1100" b="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2022</c:v>
                </c:pt>
                <c:pt idx="1">
                  <c:v>2023</c:v>
                </c:pt>
                <c:pt idx="2">
                  <c:v>2024</c:v>
                </c:pt>
                <c:pt idx="3">
                  <c:v>2025</c:v>
                </c:pt>
              </c:numCache>
            </c:numRef>
          </c:cat>
          <c:val>
            <c:numRef>
              <c:f>диаграмма!$C$6:$F$6</c:f>
              <c:numCache>
                <c:formatCode>#,##0.0</c:formatCode>
                <c:ptCount val="4"/>
                <c:pt idx="0">
                  <c:v>767026.76</c:v>
                </c:pt>
                <c:pt idx="1">
                  <c:v>811598.55</c:v>
                </c:pt>
                <c:pt idx="2">
                  <c:v>841992.66800000006</c:v>
                </c:pt>
                <c:pt idx="3">
                  <c:v>875409.32300000021</c:v>
                </c:pt>
              </c:numCache>
            </c:numRef>
          </c:val>
        </c:ser>
        <c:dLbls>
          <c:dLblPos val="ctr"/>
          <c:showLegendKey val="0"/>
          <c:showVal val="1"/>
          <c:showCatName val="0"/>
          <c:showSerName val="0"/>
          <c:showPercent val="0"/>
          <c:showBubbleSize val="0"/>
        </c:dLbls>
        <c:gapWidth val="14"/>
        <c:overlap val="100"/>
        <c:axId val="47894912"/>
        <c:axId val="47896448"/>
      </c:barChart>
      <c:catAx>
        <c:axId val="47894912"/>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7896448"/>
        <c:crosses val="autoZero"/>
        <c:auto val="1"/>
        <c:lblAlgn val="ctr"/>
        <c:lblOffset val="100"/>
        <c:noMultiLvlLbl val="0"/>
      </c:catAx>
      <c:valAx>
        <c:axId val="47896448"/>
        <c:scaling>
          <c:orientation val="minMax"/>
        </c:scaling>
        <c:delete val="1"/>
        <c:axPos val="l"/>
        <c:numFmt formatCode="0%" sourceLinked="1"/>
        <c:majorTickMark val="out"/>
        <c:minorTickMark val="none"/>
        <c:tickLblPos val="nextTo"/>
        <c:crossAx val="47894912"/>
        <c:crosses val="autoZero"/>
        <c:crossBetween val="between"/>
      </c:valAx>
    </c:plotArea>
    <c:legend>
      <c:legendPos val="r"/>
      <c:layout>
        <c:manualLayout>
          <c:xMode val="edge"/>
          <c:yMode val="edge"/>
          <c:x val="0.80417258283591542"/>
          <c:y val="0.65604519175737042"/>
          <c:w val="0.19204021179622532"/>
          <c:h val="0.28061852498985179"/>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7974573956615691E-2"/>
          <c:y val="0.15787386476984383"/>
          <c:w val="0.82471835553755979"/>
          <c:h val="0.80721293259025217"/>
        </c:manualLayout>
      </c:layout>
      <c:pie3DChart>
        <c:varyColors val="1"/>
        <c:ser>
          <c:idx val="0"/>
          <c:order val="0"/>
          <c:explosion val="84"/>
          <c:dLbls>
            <c:dLbl>
              <c:idx val="0"/>
              <c:layout>
                <c:manualLayout>
                  <c:x val="0.2094835956922507"/>
                  <c:y val="-0.16915607257560461"/>
                </c:manualLayout>
              </c:layout>
              <c:showLegendKey val="0"/>
              <c:showVal val="1"/>
              <c:showCatName val="1"/>
              <c:showSerName val="0"/>
              <c:showPercent val="0"/>
              <c:showBubbleSize val="0"/>
            </c:dLbl>
            <c:dLbl>
              <c:idx val="1"/>
              <c:delete val="1"/>
            </c:dLbl>
            <c:dLbl>
              <c:idx val="2"/>
              <c:layout>
                <c:manualLayout>
                  <c:x val="8.9184234240888741E-2"/>
                  <c:y val="-9.5726210115337274E-2"/>
                </c:manualLayout>
              </c:layout>
              <c:showLegendKey val="0"/>
              <c:showVal val="1"/>
              <c:showCatName val="1"/>
              <c:showSerName val="0"/>
              <c:showPercent val="0"/>
              <c:showBubbleSize val="0"/>
            </c:dLbl>
            <c:dLbl>
              <c:idx val="3"/>
              <c:layout>
                <c:manualLayout>
                  <c:x val="8.3312442414557861E-2"/>
                  <c:y val="-1.5210601908093849E-2"/>
                </c:manualLayout>
              </c:layout>
              <c:showLegendKey val="0"/>
              <c:showVal val="1"/>
              <c:showCatName val="1"/>
              <c:showSerName val="0"/>
              <c:showPercent val="0"/>
              <c:showBubbleSize val="0"/>
            </c:dLbl>
            <c:dLbl>
              <c:idx val="4"/>
              <c:layout>
                <c:manualLayout>
                  <c:x val="6.8060633352805433E-2"/>
                  <c:y val="3.6049870819769726E-3"/>
                </c:manualLayout>
              </c:layout>
              <c:showLegendKey val="0"/>
              <c:showVal val="1"/>
              <c:showCatName val="1"/>
              <c:showSerName val="0"/>
              <c:showPercent val="0"/>
              <c:showBubbleSize val="0"/>
            </c:dLbl>
            <c:dLbl>
              <c:idx val="5"/>
              <c:layout>
                <c:manualLayout>
                  <c:x val="-1.6885965074269437E-2"/>
                  <c:y val="0.11283118300899099"/>
                </c:manualLayout>
              </c:layout>
              <c:showLegendKey val="0"/>
              <c:showVal val="1"/>
              <c:showCatName val="1"/>
              <c:showSerName val="0"/>
              <c:showPercent val="0"/>
              <c:showBubbleSize val="0"/>
            </c:dLbl>
            <c:dLbl>
              <c:idx val="6"/>
              <c:layout>
                <c:manualLayout>
                  <c:x val="2.7512680785385108E-4"/>
                  <c:y val="9.4839868215283452E-2"/>
                </c:manualLayout>
              </c:layout>
              <c:showLegendKey val="0"/>
              <c:showVal val="1"/>
              <c:showCatName val="1"/>
              <c:showSerName val="0"/>
              <c:showPercent val="0"/>
              <c:showBubbleSize val="0"/>
            </c:dLbl>
            <c:dLbl>
              <c:idx val="7"/>
              <c:layout>
                <c:manualLayout>
                  <c:x val="-9.6816116159119434E-2"/>
                  <c:y val="1.5624323363423566E-2"/>
                </c:manualLayout>
              </c:layout>
              <c:showLegendKey val="0"/>
              <c:showVal val="1"/>
              <c:showCatName val="1"/>
              <c:showSerName val="0"/>
              <c:showPercent val="0"/>
              <c:showBubbleSize val="0"/>
            </c:dLbl>
            <c:dLbl>
              <c:idx val="8"/>
              <c:layout>
                <c:manualLayout>
                  <c:x val="-7.6449086988634007E-2"/>
                  <c:y val="-2.9053137089098759E-2"/>
                </c:manualLayout>
              </c:layout>
              <c:showLegendKey val="0"/>
              <c:showVal val="1"/>
              <c:showCatName val="1"/>
              <c:showSerName val="0"/>
              <c:showPercent val="0"/>
              <c:showBubbleSize val="0"/>
            </c:dLbl>
            <c:dLbl>
              <c:idx val="9"/>
              <c:layout>
                <c:manualLayout>
                  <c:x val="-0.10845614556964296"/>
                  <c:y val="-9.4006222819977822E-2"/>
                </c:manualLayout>
              </c:layout>
              <c:showLegendKey val="0"/>
              <c:showVal val="1"/>
              <c:showCatName val="1"/>
              <c:showSerName val="0"/>
              <c:showPercent val="0"/>
              <c:showBubbleSize val="0"/>
            </c:dLbl>
            <c:dLbl>
              <c:idx val="10"/>
              <c:layout>
                <c:manualLayout>
                  <c:x val="-3.0405905023133321E-3"/>
                  <c:y val="-0.16696258239609341"/>
                </c:manualLayout>
              </c:layout>
              <c:showLegendKey val="0"/>
              <c:showVal val="1"/>
              <c:showCatName val="1"/>
              <c:showSerName val="0"/>
              <c:showPercent val="0"/>
              <c:showBubbleSize val="0"/>
            </c:dLbl>
            <c:dLbl>
              <c:idx val="11"/>
              <c:layout>
                <c:manualLayout>
                  <c:x val="0.193981123684065"/>
                  <c:y val="-0.13853768742582154"/>
                </c:manualLayout>
              </c:layout>
              <c:showLegendKey val="0"/>
              <c:showVal val="1"/>
              <c:showCatName val="1"/>
              <c:showSerName val="0"/>
              <c:showPercent val="0"/>
              <c:showBubbleSize val="0"/>
            </c:dLbl>
            <c:dLbl>
              <c:idx val="12"/>
              <c:delete val="1"/>
            </c:dLbl>
            <c:txPr>
              <a:bodyPr/>
              <a:lstStyle/>
              <a:p>
                <a:pPr>
                  <a:defRPr>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dLbls>
          <c:cat>
            <c:strRef>
              <c:f>'функц расх (3)'!$C$6:$C$17</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strCache>
            </c:strRef>
          </c:cat>
          <c:val>
            <c:numRef>
              <c:f>'функц расх (3)'!$I$6:$I$17</c:f>
              <c:numCache>
                <c:formatCode>0.0%</c:formatCode>
                <c:ptCount val="12"/>
                <c:pt idx="0">
                  <c:v>0.11535454785735655</c:v>
                </c:pt>
                <c:pt idx="1">
                  <c:v>7.9474601059119473E-4</c:v>
                </c:pt>
                <c:pt idx="2">
                  <c:v>6.1306659400772326E-3</c:v>
                </c:pt>
                <c:pt idx="3">
                  <c:v>3.6462009670478995E-2</c:v>
                </c:pt>
                <c:pt idx="4">
                  <c:v>8.5984128114894365E-2</c:v>
                </c:pt>
                <c:pt idx="5" formatCode="0.00%">
                  <c:v>3.9718143674502653E-3</c:v>
                </c:pt>
                <c:pt idx="6">
                  <c:v>0.52023075570803856</c:v>
                </c:pt>
                <c:pt idx="7">
                  <c:v>0.14826696069704159</c:v>
                </c:pt>
                <c:pt idx="8">
                  <c:v>3.6988285473964891E-2</c:v>
                </c:pt>
                <c:pt idx="9">
                  <c:v>4.3162119799776258E-2</c:v>
                </c:pt>
                <c:pt idx="10">
                  <c:v>2.5823783781713438E-3</c:v>
                </c:pt>
                <c:pt idx="11" formatCode="0.00%">
                  <c:v>7.1587982158923585E-5</c:v>
                </c:pt>
              </c:numCache>
            </c:numRef>
          </c:val>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847374809373"/>
          <c:y val="0.32823406783142117"/>
          <c:w val="0.42753657769063452"/>
          <c:h val="0.56730804704071969"/>
        </c:manualLayout>
      </c:layout>
      <c:pieChart>
        <c:varyColors val="1"/>
        <c:ser>
          <c:idx val="0"/>
          <c:order val="0"/>
          <c:dLbls>
            <c:dLbl>
              <c:idx val="0"/>
              <c:layout>
                <c:manualLayout>
                  <c:x val="0.14390862246660732"/>
                  <c:y val="-1.4330729797515786E-2"/>
                </c:manualLayout>
              </c:layout>
              <c:tx>
                <c:rich>
                  <a:bodyPr/>
                  <a:lstStyle/>
                  <a:p>
                    <a:r>
                      <a:rPr lang="ru-RU"/>
                      <a: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8,1%</a:t>
                    </a:r>
                  </a:p>
                </c:rich>
              </c:tx>
              <c:showLegendKey val="0"/>
              <c:showVal val="0"/>
              <c:showCatName val="1"/>
              <c:showSerName val="0"/>
              <c:showPercent val="1"/>
              <c:showBubbleSize val="0"/>
            </c:dLbl>
            <c:dLbl>
              <c:idx val="1"/>
              <c:layout>
                <c:manualLayout>
                  <c:x val="0.22108685630123678"/>
                  <c:y val="3.5222388725438973E-2"/>
                </c:manualLayout>
              </c:layout>
              <c:tx>
                <c:rich>
                  <a:bodyPr/>
                  <a:lstStyle/>
                  <a:p>
                    <a:r>
                      <a:rPr lang="ru-RU"/>
                      <a:t>Закупка товаров, работ и услуг для обеспечения государственных (муниципальных) нужд
8,6%</a:t>
                    </a:r>
                  </a:p>
                </c:rich>
              </c:tx>
              <c:showLegendKey val="0"/>
              <c:showVal val="0"/>
              <c:showCatName val="1"/>
              <c:showSerName val="0"/>
              <c:showPercent val="1"/>
              <c:showBubbleSize val="0"/>
            </c:dLbl>
            <c:dLbl>
              <c:idx val="2"/>
              <c:layout>
                <c:manualLayout>
                  <c:x val="5.1844065896641693E-2"/>
                  <c:y val="3.7637904281535198E-2"/>
                </c:manualLayout>
              </c:layout>
              <c:tx>
                <c:rich>
                  <a:bodyPr/>
                  <a:lstStyle/>
                  <a:p>
                    <a:r>
                      <a:rPr lang="ru-RU"/>
                      <a:t>Социальное обеспечение и иные выплаты населению
2,3%</a:t>
                    </a:r>
                  </a:p>
                </c:rich>
              </c:tx>
              <c:showLegendKey val="0"/>
              <c:showVal val="0"/>
              <c:showCatName val="1"/>
              <c:showSerName val="0"/>
              <c:showPercent val="1"/>
              <c:showBubbleSize val="0"/>
            </c:dLbl>
            <c:dLbl>
              <c:idx val="3"/>
              <c:layout>
                <c:manualLayout>
                  <c:x val="9.3710073312477979E-2"/>
                  <c:y val="0.11613275441808542"/>
                </c:manualLayout>
              </c:layout>
              <c:tx>
                <c:rich>
                  <a:bodyPr/>
                  <a:lstStyle/>
                  <a:p>
                    <a:r>
                      <a:rPr lang="ru-RU"/>
                      <a:t>Капитальные вложения в объекты государственной (муниципальной) собственности
11,6%</a:t>
                    </a:r>
                  </a:p>
                </c:rich>
              </c:tx>
              <c:showLegendKey val="0"/>
              <c:showVal val="0"/>
              <c:showCatName val="1"/>
              <c:showSerName val="0"/>
              <c:showPercent val="1"/>
              <c:showBubbleSize val="0"/>
            </c:dLbl>
            <c:dLbl>
              <c:idx val="4"/>
              <c:layout>
                <c:manualLayout>
                  <c:x val="-6.3594069390514166E-2"/>
                  <c:y val="-1.2156728817636559E-2"/>
                </c:manualLayout>
              </c:layout>
              <c:tx>
                <c:rich>
                  <a:bodyPr/>
                  <a:lstStyle/>
                  <a:p>
                    <a:r>
                      <a:rPr lang="ru-RU"/>
                      <a:t>Предоставление субсидий бюджетным, автономным учреждениям и иным некоммерческим организациям
68,6%</a:t>
                    </a:r>
                  </a:p>
                </c:rich>
              </c:tx>
              <c:showLegendKey val="0"/>
              <c:showVal val="0"/>
              <c:showCatName val="1"/>
              <c:showSerName val="0"/>
              <c:showPercent val="1"/>
              <c:showBubbleSize val="0"/>
            </c:dLbl>
            <c:dLbl>
              <c:idx val="5"/>
              <c:layout>
                <c:manualLayout>
                  <c:x val="-0.23124301685223422"/>
                  <c:y val="2.0747763791321587E-2"/>
                </c:manualLayout>
              </c:layout>
              <c:tx>
                <c:rich>
                  <a:bodyPr/>
                  <a:lstStyle/>
                  <a:p>
                    <a:pPr>
                      <a:defRPr sz="800">
                        <a:latin typeface="Times New Roman" panose="02020603050405020304" pitchFamily="18" charset="0"/>
                        <a:cs typeface="Times New Roman" panose="02020603050405020304" pitchFamily="18" charset="0"/>
                      </a:defRPr>
                    </a:pPr>
                    <a:r>
                      <a:rPr lang="ru-RU"/>
                      <a:t>Обслуживание государственного (муниципального) долга
0,01%</a:t>
                    </a:r>
                  </a:p>
                </c:rich>
              </c:tx>
              <c:spPr>
                <a:ln>
                  <a:noFill/>
                </a:ln>
              </c:spPr>
              <c:showLegendKey val="0"/>
              <c:showVal val="0"/>
              <c:showCatName val="1"/>
              <c:showSerName val="0"/>
              <c:showPercent val="1"/>
              <c:showBubbleSize val="0"/>
            </c:dLbl>
            <c:dLbl>
              <c:idx val="6"/>
              <c:layout>
                <c:manualLayout>
                  <c:x val="4.6685962673638131E-3"/>
                  <c:y val="-0.10575517028152447"/>
                </c:manualLayout>
              </c:layout>
              <c:tx>
                <c:rich>
                  <a:bodyPr/>
                  <a:lstStyle/>
                  <a:p>
                    <a:r>
                      <a:rPr lang="ru-RU"/>
                      <a:t>Иные бюджетные ассигнования
0,8%</a:t>
                    </a:r>
                  </a:p>
                </c:rich>
              </c:tx>
              <c:showLegendKey val="0"/>
              <c:showVal val="0"/>
              <c:showCatName val="1"/>
              <c:showSerName val="0"/>
              <c:showPercent val="1"/>
              <c:showBubbleSize val="0"/>
            </c:dLbl>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dLbls>
          <c:cat>
            <c:strRef>
              <c:f>'группы видов расходов (2)'!$B$7:$B$13</c:f>
              <c:strCache>
                <c:ptCount val="7"/>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c:v>
                </c:pt>
                <c:pt idx="1">
                  <c:v>Закупка товаров, работ и услуг для обеспечения государственных (муниципальных) нужд</c:v>
                </c:pt>
                <c:pt idx="2">
                  <c:v>Социальное обеспечение и иные выплаты населению</c:v>
                </c:pt>
                <c:pt idx="3">
                  <c:v>Капитальные вложения в объекты государственной (муниципальной) собственности</c:v>
                </c:pt>
                <c:pt idx="4">
                  <c:v>Предоставление субсидий бюджетным, автономным учреждениям и иным некоммерческим организациям</c:v>
                </c:pt>
                <c:pt idx="5">
                  <c:v>Обслуживание государственного (муниципального) долга</c:v>
                </c:pt>
                <c:pt idx="6">
                  <c:v>Иные бюджетные ассигнования</c:v>
                </c:pt>
              </c:strCache>
            </c:strRef>
          </c:cat>
          <c:val>
            <c:numRef>
              <c:f>'группы видов расходов (2)'!$F$7:$F$13</c:f>
              <c:numCache>
                <c:formatCode>#,##0.0</c:formatCode>
                <c:ptCount val="7"/>
                <c:pt idx="0">
                  <c:v>256118.49770000001</c:v>
                </c:pt>
                <c:pt idx="1">
                  <c:v>270264.94095000002</c:v>
                </c:pt>
                <c:pt idx="2">
                  <c:v>72760.25</c:v>
                </c:pt>
                <c:pt idx="3">
                  <c:v>365494.83791</c:v>
                </c:pt>
                <c:pt idx="4">
                  <c:v>2157410.9620500002</c:v>
                </c:pt>
                <c:pt idx="5">
                  <c:v>225.3</c:v>
                </c:pt>
                <c:pt idx="6">
                  <c:v>24901.5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2705755864622408"/>
          <c:y val="6.3105464089716068E-3"/>
          <c:w val="0.56075876877769049"/>
          <c:h val="0.98737890718205679"/>
        </c:manualLayout>
      </c:layout>
      <c:bar3DChart>
        <c:barDir val="bar"/>
        <c:grouping val="clustered"/>
        <c:varyColors val="0"/>
        <c:ser>
          <c:idx val="0"/>
          <c:order val="0"/>
          <c:tx>
            <c:strRef>
              <c:f>'диаграмм МП (2)'!$C$4</c:f>
              <c:strCache>
                <c:ptCount val="1"/>
                <c:pt idx="0">
                  <c:v>Проект на 2023 год</c:v>
                </c:pt>
              </c:strCache>
            </c:strRef>
          </c:tx>
          <c:invertIfNegative val="0"/>
          <c:dLbls>
            <c:dLbl>
              <c:idx val="0"/>
              <c:layout>
                <c:manualLayout>
                  <c:x val="1.8326418036658607E-2"/>
                  <c:y val="-2.5252525252525255E-3"/>
                </c:manualLayout>
              </c:layout>
              <c:showLegendKey val="0"/>
              <c:showVal val="1"/>
              <c:showCatName val="0"/>
              <c:showSerName val="0"/>
              <c:showPercent val="0"/>
              <c:showBubbleSize val="0"/>
            </c:dLbl>
            <c:dLbl>
              <c:idx val="1"/>
              <c:layout>
                <c:manualLayout>
                  <c:x val="2.0370371855524341E-2"/>
                  <c:y val="0"/>
                </c:manualLayout>
              </c:layout>
              <c:showLegendKey val="0"/>
              <c:showVal val="1"/>
              <c:showCatName val="0"/>
              <c:showSerName val="0"/>
              <c:showPercent val="0"/>
              <c:showBubbleSize val="0"/>
            </c:dLbl>
            <c:dLbl>
              <c:idx val="2"/>
              <c:layout>
                <c:manualLayout>
                  <c:x val="1.6290149365918764E-2"/>
                  <c:y val="-1.9883878151594688E-7"/>
                </c:manualLayout>
              </c:layout>
              <c:showLegendKey val="0"/>
              <c:showVal val="1"/>
              <c:showCatName val="0"/>
              <c:showSerName val="0"/>
              <c:showPercent val="0"/>
              <c:showBubbleSize val="0"/>
            </c:dLbl>
            <c:dLbl>
              <c:idx val="3"/>
              <c:layout>
                <c:manualLayout>
                  <c:x val="1.2217612024439072E-2"/>
                  <c:y val="9.2591522967418133E-17"/>
                </c:manualLayout>
              </c:layout>
              <c:showLegendKey val="0"/>
              <c:showVal val="1"/>
              <c:showCatName val="0"/>
              <c:showSerName val="0"/>
              <c:showPercent val="0"/>
              <c:showBubbleSize val="0"/>
            </c:dLbl>
            <c:dLbl>
              <c:idx val="4"/>
              <c:layout>
                <c:manualLayout>
                  <c:x val="4.0725373414796911E-3"/>
                  <c:y val="0"/>
                </c:manualLayout>
              </c:layout>
              <c:showLegendKey val="0"/>
              <c:showVal val="1"/>
              <c:showCatName val="0"/>
              <c:showSerName val="0"/>
              <c:showPercent val="0"/>
              <c:showBubbleSize val="0"/>
            </c:dLbl>
            <c:dLbl>
              <c:idx val="5"/>
              <c:layout>
                <c:manualLayout>
                  <c:x val="4.0725373414796911E-3"/>
                  <c:y val="0"/>
                </c:manualLayout>
              </c:layout>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 МП (2)'!$B$6:$B$19</c:f>
              <c:strCache>
                <c:ptCount val="14"/>
                <c:pt idx="0">
                  <c:v>«Энергосбережение и повышение энергоэффективности» на 2023-2025 годы</c:v>
                </c:pt>
                <c:pt idx="1">
                  <c:v>«Экономический потенциал» на 2023-2025 годы</c:v>
                </c:pt>
                <c:pt idx="2">
                  <c:v> «Молодежная политика»  на 2023-2025 годы</c:v>
                </c:pt>
                <c:pt idx="3">
                  <c:v>«Обеспечение общественного порядка и безопасности населения» на 2023-2025 годы</c:v>
                </c:pt>
                <c:pt idx="4">
                  <c:v>«Муниципальные финансы» на 2023-2025 годы</c:v>
                </c:pt>
                <c:pt idx="5">
                  <c:v>«Формирование современной городской среды»  на 2023-2025 годы</c:v>
                </c:pt>
                <c:pt idx="6">
                  <c:v>«Муниципальное имущество и земельные ресурсы»  на 2023-2025 годы</c:v>
                </c:pt>
                <c:pt idx="7">
                  <c:v>"Обеспечение социальной стабильности" на 2023-2025 годы</c:v>
                </c:pt>
                <c:pt idx="8">
                  <c:v>«Физическая культура и спорт»  на 2023-2025 годы</c:v>
                </c:pt>
                <c:pt idx="9">
                  <c:v>«Транспортная система»  на 2023-2025 годы</c:v>
                </c:pt>
                <c:pt idx="10">
                  <c:v>«Комфортная среда проживания» на 2023-2025 годы</c:v>
                </c:pt>
                <c:pt idx="11">
                  <c:v>«Муниципальное управление и гражданское общество» на 2023-2025 годы</c:v>
                </c:pt>
                <c:pt idx="12">
                  <c:v>«Культура»  на 2023-2025 годы</c:v>
                </c:pt>
                <c:pt idx="13">
                  <c:v>"Образование" на 2023-2025 годы</c:v>
                </c:pt>
              </c:strCache>
            </c:strRef>
          </c:cat>
          <c:val>
            <c:numRef>
              <c:f>'диаграмм МП (2)'!$C$6:$C$19</c:f>
              <c:numCache>
                <c:formatCode>0.00%</c:formatCode>
                <c:ptCount val="14"/>
                <c:pt idx="0">
                  <c:v>4.7661772409403178E-5</c:v>
                </c:pt>
                <c:pt idx="1">
                  <c:v>6.7328290686120509E-5</c:v>
                </c:pt>
                <c:pt idx="2" formatCode="0.0%">
                  <c:v>5.7194126891283812E-3</c:v>
                </c:pt>
                <c:pt idx="3" formatCode="0.0%">
                  <c:v>7.0057261742201161E-3</c:v>
                </c:pt>
                <c:pt idx="4" formatCode="0.0%">
                  <c:v>1.7686584701800848E-2</c:v>
                </c:pt>
                <c:pt idx="5" formatCode="0.0%">
                  <c:v>1.9376439197479226E-2</c:v>
                </c:pt>
                <c:pt idx="6" formatCode="0.0%">
                  <c:v>2.5881567961347149E-2</c:v>
                </c:pt>
                <c:pt idx="7" formatCode="0.0%">
                  <c:v>2.8628901414287842E-2</c:v>
                </c:pt>
                <c:pt idx="8" formatCode="0.0%">
                  <c:v>2.979902979677718E-2</c:v>
                </c:pt>
                <c:pt idx="9" formatCode="0.0%">
                  <c:v>3.5011971864679574E-2</c:v>
                </c:pt>
                <c:pt idx="10" formatCode="0.0%">
                  <c:v>6.2538604085292174E-2</c:v>
                </c:pt>
                <c:pt idx="11" formatCode="0.0%">
                  <c:v>7.8654186572220688E-2</c:v>
                </c:pt>
                <c:pt idx="12" formatCode="0.0%">
                  <c:v>0.18082528905342862</c:v>
                </c:pt>
                <c:pt idx="13" formatCode="0.0%">
                  <c:v>0.5001940328755049</c:v>
                </c:pt>
              </c:numCache>
            </c:numRef>
          </c:val>
        </c:ser>
        <c:dLbls>
          <c:showLegendKey val="0"/>
          <c:showVal val="1"/>
          <c:showCatName val="0"/>
          <c:showSerName val="0"/>
          <c:showPercent val="0"/>
          <c:showBubbleSize val="0"/>
        </c:dLbls>
        <c:gapWidth val="76"/>
        <c:gapDepth val="216"/>
        <c:shape val="cylinder"/>
        <c:axId val="71845376"/>
        <c:axId val="72065408"/>
        <c:axId val="0"/>
      </c:bar3DChart>
      <c:catAx>
        <c:axId val="71845376"/>
        <c:scaling>
          <c:orientation val="minMax"/>
        </c:scaling>
        <c:delete val="0"/>
        <c:axPos val="l"/>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72065408"/>
        <c:crosses val="autoZero"/>
        <c:auto val="1"/>
        <c:lblAlgn val="ctr"/>
        <c:lblOffset val="100"/>
        <c:noMultiLvlLbl val="0"/>
      </c:catAx>
      <c:valAx>
        <c:axId val="72065408"/>
        <c:scaling>
          <c:orientation val="minMax"/>
        </c:scaling>
        <c:delete val="1"/>
        <c:axPos val="b"/>
        <c:numFmt formatCode="0.00%" sourceLinked="1"/>
        <c:majorTickMark val="out"/>
        <c:minorTickMark val="none"/>
        <c:tickLblPos val="nextTo"/>
        <c:crossAx val="7184537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648799076729296"/>
          <c:y val="6.1012108970527695E-2"/>
          <c:w val="0.57265533038577243"/>
          <c:h val="0.8260762109929346"/>
        </c:manualLayout>
      </c:layout>
      <c:barChart>
        <c:barDir val="bar"/>
        <c:grouping val="clustered"/>
        <c:varyColors val="0"/>
        <c:ser>
          <c:idx val="0"/>
          <c:order val="0"/>
          <c:tx>
            <c:strRef>
              <c:f>'дорожн фонд'!$I$15</c:f>
              <c:strCache>
                <c:ptCount val="1"/>
                <c:pt idx="0">
                  <c:v>2023 год</c:v>
                </c:pt>
              </c:strCache>
            </c:strRef>
          </c:tx>
          <c:spPr>
            <a:solidFill>
              <a:schemeClr val="accent6">
                <a:lumMod val="50000"/>
              </a:schemeClr>
            </a:solidFill>
            <a:scene3d>
              <a:camera prst="orthographicFront"/>
              <a:lightRig rig="threePt" dir="t">
                <a:rot lat="0" lon="0" rev="7200000"/>
              </a:lightRig>
            </a:scene3d>
            <a:sp3d>
              <a:bevelT w="107950"/>
              <a:bevelB w="127000" h="152400"/>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фонд'!$I$16:$I$19</c:f>
              <c:numCache>
                <c:formatCode>#,##0.0</c:formatCode>
                <c:ptCount val="4"/>
                <c:pt idx="0">
                  <c:v>48217.04767</c:v>
                </c:pt>
                <c:pt idx="1">
                  <c:v>8451</c:v>
                </c:pt>
                <c:pt idx="2">
                  <c:v>5919.1</c:v>
                </c:pt>
                <c:pt idx="3">
                  <c:v>48.8</c:v>
                </c:pt>
              </c:numCache>
            </c:numRef>
          </c:val>
        </c:ser>
        <c:ser>
          <c:idx val="1"/>
          <c:order val="1"/>
          <c:tx>
            <c:strRef>
              <c:f>'дорожн фонд'!$J$15</c:f>
              <c:strCache>
                <c:ptCount val="1"/>
                <c:pt idx="0">
                  <c:v>2024 год</c:v>
                </c:pt>
              </c:strCache>
            </c:strRef>
          </c:tx>
          <c:spPr>
            <a:solidFill>
              <a:schemeClr val="accent6">
                <a:lumMod val="60000"/>
                <a:lumOff val="40000"/>
              </a:schemeClr>
            </a:solidFill>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фонд'!$J$16:$J$19</c:f>
              <c:numCache>
                <c:formatCode>#,##0.0</c:formatCode>
                <c:ptCount val="4"/>
                <c:pt idx="0">
                  <c:v>40180.873059999998</c:v>
                </c:pt>
                <c:pt idx="1">
                  <c:v>8789.0400000000009</c:v>
                </c:pt>
                <c:pt idx="2">
                  <c:v>6155.9</c:v>
                </c:pt>
                <c:pt idx="3">
                  <c:v>50.7</c:v>
                </c:pt>
              </c:numCache>
            </c:numRef>
          </c:val>
        </c:ser>
        <c:ser>
          <c:idx val="2"/>
          <c:order val="2"/>
          <c:tx>
            <c:strRef>
              <c:f>'дорожн фонд'!$K$15</c:f>
              <c:strCache>
                <c:ptCount val="1"/>
                <c:pt idx="0">
                  <c:v>2025 год</c:v>
                </c:pt>
              </c:strCache>
            </c:strRef>
          </c:tx>
          <c:spPr>
            <a:solidFill>
              <a:schemeClr val="accent6">
                <a:lumMod val="20000"/>
                <a:lumOff val="80000"/>
              </a:schemeClr>
            </a:solidFill>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фонд'!$K$16:$K$19</c:f>
              <c:numCache>
                <c:formatCode>#,##0.0</c:formatCode>
                <c:ptCount val="4"/>
                <c:pt idx="0">
                  <c:v>34153.742100000003</c:v>
                </c:pt>
                <c:pt idx="1">
                  <c:v>9150.2000000000007</c:v>
                </c:pt>
                <c:pt idx="2">
                  <c:v>6392.7</c:v>
                </c:pt>
                <c:pt idx="3">
                  <c:v>52.6</c:v>
                </c:pt>
              </c:numCache>
            </c:numRef>
          </c:val>
        </c:ser>
        <c:dLbls>
          <c:dLblPos val="outEnd"/>
          <c:showLegendKey val="0"/>
          <c:showVal val="1"/>
          <c:showCatName val="0"/>
          <c:showSerName val="0"/>
          <c:showPercent val="0"/>
          <c:showBubbleSize val="0"/>
        </c:dLbls>
        <c:gapWidth val="280"/>
        <c:overlap val="-44"/>
        <c:axId val="72311936"/>
        <c:axId val="72313472"/>
      </c:barChart>
      <c:catAx>
        <c:axId val="72311936"/>
        <c:scaling>
          <c:orientation val="minMax"/>
        </c:scaling>
        <c:delete val="0"/>
        <c:axPos val="l"/>
        <c:majorTickMark val="in"/>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2313472"/>
        <c:crosses val="autoZero"/>
        <c:auto val="1"/>
        <c:lblAlgn val="ctr"/>
        <c:lblOffset val="100"/>
        <c:noMultiLvlLbl val="0"/>
      </c:catAx>
      <c:valAx>
        <c:axId val="72313472"/>
        <c:scaling>
          <c:orientation val="minMax"/>
        </c:scaling>
        <c:delete val="1"/>
        <c:axPos val="b"/>
        <c:numFmt formatCode="#,##0.0" sourceLinked="1"/>
        <c:majorTickMark val="out"/>
        <c:minorTickMark val="none"/>
        <c:tickLblPos val="nextTo"/>
        <c:crossAx val="72311936"/>
        <c:crosses val="autoZero"/>
        <c:crossBetween val="between"/>
      </c:valAx>
      <c:spPr>
        <a:scene3d>
          <a:camera prst="orthographicFront"/>
          <a:lightRig rig="threePt" dir="t"/>
        </a:scene3d>
        <a:sp3d/>
      </c:spPr>
    </c:plotArea>
    <c:legend>
      <c:legendPos val="r"/>
      <c:layout>
        <c:manualLayout>
          <c:xMode val="edge"/>
          <c:yMode val="edge"/>
          <c:x val="0.41839160062038677"/>
          <c:y val="0.8793432927907423"/>
          <c:w val="0.40981956924028384"/>
          <c:h val="6.3858868691681198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0.86276</cdr:x>
      <cdr:y>0.52791</cdr:y>
    </cdr:from>
    <cdr:to>
      <cdr:x>0.89844</cdr:x>
      <cdr:y>0.55743</cdr:y>
    </cdr:to>
    <cdr:cxnSp macro="">
      <cdr:nvCxnSpPr>
        <cdr:cNvPr id="3" name="Прямая соединительная линия 2"/>
        <cdr:cNvCxnSpPr/>
      </cdr:nvCxnSpPr>
      <cdr:spPr>
        <a:xfrm xmlns:a="http://schemas.openxmlformats.org/drawingml/2006/main">
          <a:off x="5840084" y="2622430"/>
          <a:ext cx="241539" cy="14664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3AC89478-333B-432C-9917-D0CDF906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2021-11-29T13:51:00Z</cp:lastPrinted>
  <dcterms:created xsi:type="dcterms:W3CDTF">2022-12-01T14:12:00Z</dcterms:created>
  <dcterms:modified xsi:type="dcterms:W3CDTF">2022-12-01T14:12:00Z</dcterms:modified>
</cp:coreProperties>
</file>