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315" w:rsidRDefault="004D2315"/>
    <w:tbl>
      <w:tblPr>
        <w:tblStyle w:val="a5"/>
        <w:tblpPr w:leftFromText="180" w:rightFromText="180" w:vertAnchor="text" w:horzAnchor="page" w:tblpX="6733" w:tblpY="2"/>
        <w:tblW w:w="4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tblGrid>
      <w:tr w:rsidR="004D2315" w:rsidTr="002E730C">
        <w:trPr>
          <w:trHeight w:val="1036"/>
        </w:trPr>
        <w:tc>
          <w:tcPr>
            <w:tcW w:w="4677" w:type="dxa"/>
          </w:tcPr>
          <w:p w:rsidR="004D2315" w:rsidRPr="00F04CE1" w:rsidRDefault="004D2315" w:rsidP="002E730C">
            <w:pPr>
              <w:pStyle w:val="Default"/>
              <w:jc w:val="both"/>
            </w:pPr>
            <w:r>
              <w:rPr>
                <w:b/>
                <w:bCs/>
              </w:rPr>
              <w:t xml:space="preserve">                                              </w:t>
            </w:r>
            <w:r w:rsidRPr="00F04CE1">
              <w:rPr>
                <w:b/>
                <w:bCs/>
              </w:rPr>
              <w:t xml:space="preserve">УТВЕРЖДАЮ </w:t>
            </w:r>
          </w:p>
          <w:p w:rsidR="004D2315" w:rsidRPr="000B5FCF" w:rsidRDefault="004D2315" w:rsidP="002E730C">
            <w:pPr>
              <w:pStyle w:val="Default"/>
              <w:jc w:val="both"/>
            </w:pPr>
            <w:r w:rsidRPr="000B5FCF">
              <w:t xml:space="preserve">председатель Контрольно-счетной </w:t>
            </w:r>
            <w:r w:rsidR="00802C67">
              <w:t xml:space="preserve">  </w:t>
            </w:r>
            <w:r w:rsidRPr="000B5FCF">
              <w:t xml:space="preserve">палаты </w:t>
            </w:r>
          </w:p>
          <w:p w:rsidR="004D2315" w:rsidRPr="000B5FCF" w:rsidRDefault="004D2315" w:rsidP="002E730C">
            <w:pPr>
              <w:pStyle w:val="Default"/>
              <w:jc w:val="both"/>
            </w:pPr>
            <w:r w:rsidRPr="000B5FCF">
              <w:t>Печенгск</w:t>
            </w:r>
            <w:r w:rsidR="004F2DE7">
              <w:t>ого муниципального округа</w:t>
            </w:r>
            <w:r w:rsidRPr="000B5FCF">
              <w:t xml:space="preserve">                                 </w:t>
            </w:r>
          </w:p>
          <w:p w:rsidR="004F2DE7" w:rsidRDefault="004F2DE7" w:rsidP="002E730C">
            <w:pPr>
              <w:pStyle w:val="Default"/>
              <w:jc w:val="right"/>
            </w:pPr>
          </w:p>
          <w:p w:rsidR="004D2315" w:rsidRPr="00D73093" w:rsidRDefault="004D2315" w:rsidP="002E730C">
            <w:pPr>
              <w:pStyle w:val="Default"/>
              <w:jc w:val="right"/>
              <w:rPr>
                <w:highlight w:val="yellow"/>
              </w:rPr>
            </w:pPr>
            <w:r w:rsidRPr="000B5FCF">
              <w:t xml:space="preserve">Ю.М. </w:t>
            </w:r>
            <w:proofErr w:type="spellStart"/>
            <w:r w:rsidRPr="000B5FCF">
              <w:t>Царевская</w:t>
            </w:r>
            <w:proofErr w:type="spellEnd"/>
          </w:p>
        </w:tc>
      </w:tr>
    </w:tbl>
    <w:p w:rsidR="004D2315" w:rsidRDefault="004D2315" w:rsidP="004D2315">
      <w:pPr>
        <w:pStyle w:val="Default"/>
      </w:pPr>
    </w:p>
    <w:p w:rsidR="004D2315" w:rsidRDefault="004D2315" w:rsidP="004D2315">
      <w:pPr>
        <w:pStyle w:val="Default"/>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tabs>
          <w:tab w:val="left" w:pos="8505"/>
        </w:tabs>
        <w:ind w:right="850" w:hanging="95"/>
        <w:jc w:val="right"/>
      </w:pPr>
    </w:p>
    <w:p w:rsidR="004D2315" w:rsidRDefault="004D2315" w:rsidP="004D2315">
      <w:pPr>
        <w:pStyle w:val="aa"/>
        <w:tabs>
          <w:tab w:val="left" w:pos="8505"/>
        </w:tabs>
        <w:ind w:right="850" w:hanging="95"/>
        <w:jc w:val="right"/>
      </w:pPr>
    </w:p>
    <w:p w:rsidR="004D2315" w:rsidRDefault="004D2315" w:rsidP="004D2315">
      <w:pPr>
        <w:pStyle w:val="aa"/>
        <w:tabs>
          <w:tab w:val="left" w:pos="8505"/>
        </w:tabs>
        <w:ind w:right="850" w:hanging="95"/>
        <w:jc w:val="right"/>
      </w:pPr>
    </w:p>
    <w:p w:rsidR="004D2315" w:rsidRDefault="004D2315" w:rsidP="004D2315">
      <w:pPr>
        <w:pStyle w:val="aa"/>
        <w:tabs>
          <w:tab w:val="left" w:pos="8505"/>
        </w:tabs>
        <w:ind w:right="850" w:hanging="95"/>
        <w:jc w:val="right"/>
      </w:pPr>
    </w:p>
    <w:p w:rsidR="004D2315" w:rsidRDefault="004D2315" w:rsidP="004D2315">
      <w:pPr>
        <w:pStyle w:val="aa"/>
        <w:tabs>
          <w:tab w:val="left" w:pos="8505"/>
        </w:tabs>
        <w:ind w:right="850" w:hanging="95"/>
        <w:jc w:val="right"/>
      </w:pPr>
    </w:p>
    <w:p w:rsidR="004D2315" w:rsidRDefault="004D2315" w:rsidP="004D2315">
      <w:pPr>
        <w:pStyle w:val="aa"/>
        <w:tabs>
          <w:tab w:val="left" w:pos="8505"/>
        </w:tabs>
        <w:ind w:right="850" w:hanging="95"/>
        <w:jc w:val="right"/>
      </w:pPr>
    </w:p>
    <w:p w:rsidR="004D2315" w:rsidRDefault="004D2315" w:rsidP="004D2315">
      <w:pPr>
        <w:pStyle w:val="aa"/>
        <w:tabs>
          <w:tab w:val="left" w:pos="8505"/>
        </w:tabs>
        <w:ind w:right="850" w:hanging="95"/>
        <w:jc w:val="right"/>
      </w:pPr>
    </w:p>
    <w:p w:rsidR="004D2315" w:rsidRPr="00F04CE1" w:rsidRDefault="004D2315" w:rsidP="004D2315">
      <w:pPr>
        <w:pStyle w:val="ad"/>
        <w:tabs>
          <w:tab w:val="left" w:pos="8505"/>
        </w:tabs>
        <w:ind w:right="850" w:firstLine="709"/>
        <w:rPr>
          <w:color w:val="000000"/>
          <w:sz w:val="24"/>
          <w:szCs w:val="24"/>
        </w:rPr>
      </w:pPr>
      <w:r w:rsidRPr="00F04CE1">
        <w:rPr>
          <w:color w:val="000000"/>
          <w:sz w:val="24"/>
          <w:szCs w:val="24"/>
        </w:rPr>
        <w:t>ОТЧЕТ</w:t>
      </w:r>
    </w:p>
    <w:p w:rsidR="004D2315" w:rsidRPr="00F04CE1" w:rsidRDefault="004D2315" w:rsidP="004D2315">
      <w:pPr>
        <w:pStyle w:val="ad"/>
        <w:tabs>
          <w:tab w:val="left" w:pos="8505"/>
        </w:tabs>
        <w:ind w:right="850" w:firstLine="709"/>
        <w:rPr>
          <w:sz w:val="24"/>
          <w:szCs w:val="24"/>
        </w:rPr>
      </w:pPr>
    </w:p>
    <w:p w:rsidR="004D2315" w:rsidRDefault="004D2315" w:rsidP="004D2315">
      <w:pPr>
        <w:pStyle w:val="a3"/>
        <w:tabs>
          <w:tab w:val="left" w:pos="8505"/>
        </w:tabs>
        <w:ind w:right="850" w:firstLine="709"/>
        <w:jc w:val="center"/>
        <w:rPr>
          <w:b/>
        </w:rPr>
      </w:pPr>
      <w:r w:rsidRPr="00F04CE1">
        <w:rPr>
          <w:b/>
        </w:rPr>
        <w:t xml:space="preserve">о деятельности Контрольно-счетной палаты </w:t>
      </w:r>
    </w:p>
    <w:p w:rsidR="004D2315" w:rsidRPr="00F04CE1" w:rsidRDefault="003C647C" w:rsidP="004D2315">
      <w:pPr>
        <w:pStyle w:val="a3"/>
        <w:tabs>
          <w:tab w:val="left" w:pos="8505"/>
        </w:tabs>
        <w:ind w:right="850" w:firstLine="709"/>
        <w:jc w:val="center"/>
        <w:rPr>
          <w:b/>
        </w:rPr>
      </w:pPr>
      <w:r>
        <w:rPr>
          <w:b/>
        </w:rPr>
        <w:t xml:space="preserve">муниципального образования </w:t>
      </w:r>
      <w:r w:rsidR="004D2315" w:rsidRPr="00F04CE1">
        <w:rPr>
          <w:b/>
        </w:rPr>
        <w:t>Печенгский район в 20</w:t>
      </w:r>
      <w:r w:rsidR="004F2DE7">
        <w:rPr>
          <w:b/>
        </w:rPr>
        <w:t>20</w:t>
      </w:r>
      <w:r w:rsidR="004D2315" w:rsidRPr="00F04CE1">
        <w:rPr>
          <w:b/>
        </w:rPr>
        <w:t xml:space="preserve"> году</w:t>
      </w: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673F62" w:rsidRDefault="00673F62" w:rsidP="004D2315">
      <w:pPr>
        <w:pStyle w:val="aa"/>
        <w:ind w:left="6300" w:hanging="95"/>
        <w:jc w:val="right"/>
      </w:pPr>
    </w:p>
    <w:p w:rsidR="00673F62" w:rsidRDefault="00673F62" w:rsidP="004D2315">
      <w:pPr>
        <w:pStyle w:val="aa"/>
        <w:ind w:left="6300" w:hanging="95"/>
        <w:jc w:val="right"/>
      </w:pPr>
    </w:p>
    <w:p w:rsidR="00673F62" w:rsidRDefault="00673F62" w:rsidP="004D2315">
      <w:pPr>
        <w:pStyle w:val="aa"/>
        <w:ind w:left="6300" w:hanging="95"/>
        <w:jc w:val="right"/>
      </w:pPr>
    </w:p>
    <w:p w:rsidR="00673F62" w:rsidRDefault="00673F62" w:rsidP="004D2315">
      <w:pPr>
        <w:pStyle w:val="aa"/>
        <w:ind w:left="6300" w:hanging="95"/>
        <w:jc w:val="right"/>
      </w:pPr>
    </w:p>
    <w:p w:rsidR="00673F62" w:rsidRDefault="00673F62" w:rsidP="004D2315">
      <w:pPr>
        <w:pStyle w:val="aa"/>
        <w:ind w:left="6300" w:hanging="95"/>
        <w:jc w:val="right"/>
      </w:pPr>
    </w:p>
    <w:p w:rsidR="00673F62" w:rsidRDefault="00673F62" w:rsidP="004D2315">
      <w:pPr>
        <w:pStyle w:val="aa"/>
        <w:ind w:left="6300" w:hanging="95"/>
        <w:jc w:val="right"/>
      </w:pPr>
    </w:p>
    <w:p w:rsidR="004D2315" w:rsidRDefault="004D2315" w:rsidP="004D2315">
      <w:pPr>
        <w:pStyle w:val="aa"/>
        <w:ind w:left="6300" w:hanging="95"/>
        <w:jc w:val="right"/>
      </w:pPr>
    </w:p>
    <w:p w:rsidR="004D2315" w:rsidRPr="00F04CE1" w:rsidRDefault="004D2315" w:rsidP="004D2315">
      <w:pPr>
        <w:pStyle w:val="aa"/>
        <w:jc w:val="center"/>
      </w:pPr>
      <w:r w:rsidRPr="00F04CE1">
        <w:t xml:space="preserve">п. Никель, </w:t>
      </w:r>
    </w:p>
    <w:p w:rsidR="004D2315" w:rsidRPr="00F04CE1" w:rsidRDefault="004D2315" w:rsidP="004D2315">
      <w:pPr>
        <w:pStyle w:val="aa"/>
        <w:jc w:val="center"/>
      </w:pPr>
      <w:r w:rsidRPr="00F04CE1">
        <w:t>202</w:t>
      </w:r>
      <w:r w:rsidR="004F2DE7">
        <w:t>1</w:t>
      </w:r>
      <w:r w:rsidRPr="00F04CE1">
        <w:t xml:space="preserve"> год</w:t>
      </w: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Pr="005E1B33" w:rsidRDefault="004D2315" w:rsidP="004D2315">
      <w:pPr>
        <w:pStyle w:val="Default"/>
        <w:jc w:val="center"/>
      </w:pPr>
      <w:r w:rsidRPr="005E1B33">
        <w:rPr>
          <w:b/>
          <w:bCs/>
        </w:rPr>
        <w:t>Содержание</w:t>
      </w:r>
    </w:p>
    <w:p w:rsidR="004D2315" w:rsidRPr="005E1B33" w:rsidRDefault="004D2315" w:rsidP="004D2315">
      <w:pPr>
        <w:pStyle w:val="Default"/>
        <w:jc w:val="both"/>
      </w:pPr>
      <w:r w:rsidRPr="005E1B33">
        <w:t>1. Общие положения .....................................................................................................</w:t>
      </w:r>
      <w:r>
        <w:t>.</w:t>
      </w:r>
      <w:r w:rsidRPr="005E1B33">
        <w:t xml:space="preserve">.............. </w:t>
      </w:r>
      <w:r>
        <w:t>3</w:t>
      </w:r>
      <w:r w:rsidRPr="005E1B33">
        <w:t xml:space="preserve"> </w:t>
      </w:r>
    </w:p>
    <w:p w:rsidR="004D2315" w:rsidRPr="005E1B33" w:rsidRDefault="004D2315" w:rsidP="004D2315">
      <w:pPr>
        <w:pStyle w:val="Default"/>
        <w:jc w:val="both"/>
      </w:pPr>
      <w:r w:rsidRPr="005E1B33">
        <w:t xml:space="preserve">2. Общие итоги экспертно-аналитической деятельности ........................................................ </w:t>
      </w:r>
      <w:r>
        <w:t>4</w:t>
      </w:r>
      <w:r w:rsidRPr="005E1B33">
        <w:t xml:space="preserve"> </w:t>
      </w:r>
    </w:p>
    <w:p w:rsidR="004D2315" w:rsidRPr="005E1B33" w:rsidRDefault="004D2315" w:rsidP="004D2315">
      <w:pPr>
        <w:pStyle w:val="Default"/>
        <w:jc w:val="both"/>
      </w:pPr>
      <w:r w:rsidRPr="005E1B33">
        <w:t xml:space="preserve">3. Общие итоги контрольной деятельности .............................................................................. </w:t>
      </w:r>
      <w:r>
        <w:t>9</w:t>
      </w:r>
      <w:r w:rsidRPr="005E1B33">
        <w:t xml:space="preserve"> </w:t>
      </w:r>
    </w:p>
    <w:p w:rsidR="004D2315" w:rsidRPr="005E1B33" w:rsidRDefault="004D2315" w:rsidP="004D2315">
      <w:pPr>
        <w:pStyle w:val="Default"/>
        <w:jc w:val="both"/>
      </w:pPr>
      <w:r w:rsidRPr="005E1B33">
        <w:t>4. Информационная, правовая, методологическая и иная деятельность .......................</w:t>
      </w:r>
      <w:r w:rsidRPr="005E1B33">
        <w:rPr>
          <w:sz w:val="22"/>
          <w:szCs w:val="22"/>
        </w:rPr>
        <w:t>......</w:t>
      </w:r>
      <w:r w:rsidRPr="005E1B33">
        <w:t xml:space="preserve">. </w:t>
      </w:r>
      <w:r>
        <w:t>1</w:t>
      </w:r>
      <w:r w:rsidR="004F2DE7">
        <w:t>3</w:t>
      </w:r>
      <w:r w:rsidRPr="005E1B33">
        <w:t xml:space="preserve"> </w:t>
      </w:r>
    </w:p>
    <w:p w:rsidR="004D2315" w:rsidRDefault="004D2315" w:rsidP="004D2315">
      <w:pPr>
        <w:pStyle w:val="aa"/>
        <w:jc w:val="both"/>
      </w:pPr>
      <w:r>
        <w:rPr>
          <w:sz w:val="26"/>
          <w:szCs w:val="26"/>
        </w:rPr>
        <w:t xml:space="preserve">5. </w:t>
      </w:r>
      <w:r w:rsidRPr="00AE119D">
        <w:t>Основные задачи дальнейшей деятельности контрольного органа</w:t>
      </w:r>
      <w:r>
        <w:rPr>
          <w:sz w:val="26"/>
          <w:szCs w:val="26"/>
        </w:rPr>
        <w:t xml:space="preserve"> </w:t>
      </w:r>
      <w:r w:rsidRPr="005E1B33">
        <w:t>.......</w:t>
      </w:r>
      <w:r>
        <w:t>.........</w:t>
      </w:r>
      <w:r w:rsidRPr="005E1B33">
        <w:t>.........</w:t>
      </w:r>
      <w:r w:rsidRPr="005E1B33">
        <w:rPr>
          <w:sz w:val="22"/>
          <w:szCs w:val="22"/>
        </w:rPr>
        <w:t>......</w:t>
      </w:r>
      <w:r w:rsidRPr="005E1B33">
        <w:t xml:space="preserve">.. </w:t>
      </w:r>
      <w:r w:rsidRPr="00AE119D">
        <w:t>1</w:t>
      </w:r>
      <w:r w:rsidR="004F2DE7">
        <w:t>4</w:t>
      </w: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D2315" w:rsidRDefault="004D2315" w:rsidP="004D2315">
      <w:pPr>
        <w:pStyle w:val="aa"/>
        <w:ind w:left="6300" w:hanging="95"/>
        <w:jc w:val="right"/>
      </w:pPr>
    </w:p>
    <w:p w:rsidR="004F2DE7" w:rsidRPr="00C24753" w:rsidRDefault="004F2DE7" w:rsidP="004F2DE7">
      <w:pPr>
        <w:pStyle w:val="aa"/>
        <w:jc w:val="center"/>
        <w:rPr>
          <w:b/>
        </w:rPr>
      </w:pPr>
      <w:r w:rsidRPr="00C24753">
        <w:rPr>
          <w:b/>
        </w:rPr>
        <w:lastRenderedPageBreak/>
        <w:t xml:space="preserve">Отчет </w:t>
      </w:r>
    </w:p>
    <w:p w:rsidR="004F2DE7" w:rsidRPr="00C24753" w:rsidRDefault="004F2DE7" w:rsidP="004F2DE7">
      <w:pPr>
        <w:pStyle w:val="aa"/>
        <w:jc w:val="center"/>
        <w:rPr>
          <w:b/>
        </w:rPr>
      </w:pPr>
      <w:r w:rsidRPr="00C24753">
        <w:rPr>
          <w:b/>
        </w:rPr>
        <w:t xml:space="preserve">о деятельности Контрольно-счетной палаты </w:t>
      </w:r>
    </w:p>
    <w:p w:rsidR="004F2DE7" w:rsidRPr="00C24753" w:rsidRDefault="004F2DE7" w:rsidP="004F2DE7">
      <w:pPr>
        <w:pStyle w:val="aa"/>
        <w:jc w:val="center"/>
        <w:rPr>
          <w:b/>
        </w:rPr>
      </w:pPr>
      <w:r w:rsidRPr="00C24753">
        <w:rPr>
          <w:b/>
        </w:rPr>
        <w:t>муниципального образования Печенгский район за 20</w:t>
      </w:r>
      <w:r>
        <w:rPr>
          <w:b/>
        </w:rPr>
        <w:t>20</w:t>
      </w:r>
      <w:r w:rsidRPr="00C24753">
        <w:rPr>
          <w:b/>
        </w:rPr>
        <w:t xml:space="preserve"> год</w:t>
      </w:r>
    </w:p>
    <w:p w:rsidR="004F2DE7" w:rsidRDefault="004F2DE7" w:rsidP="004F2DE7">
      <w:pPr>
        <w:pStyle w:val="aa"/>
        <w:ind w:left="6300" w:hanging="95"/>
        <w:jc w:val="right"/>
      </w:pPr>
    </w:p>
    <w:p w:rsidR="004F2DE7" w:rsidRPr="000F207C" w:rsidRDefault="004F2DE7" w:rsidP="004F2DE7">
      <w:pPr>
        <w:pStyle w:val="ConsPlusNormal"/>
        <w:ind w:firstLine="709"/>
        <w:jc w:val="center"/>
        <w:outlineLvl w:val="1"/>
        <w:rPr>
          <w:rFonts w:ascii="Times New Roman" w:hAnsi="Times New Roman" w:cs="Times New Roman"/>
          <w:b/>
          <w:sz w:val="24"/>
          <w:szCs w:val="24"/>
        </w:rPr>
      </w:pPr>
      <w:r w:rsidRPr="000F207C">
        <w:rPr>
          <w:rFonts w:ascii="Times New Roman" w:hAnsi="Times New Roman" w:cs="Times New Roman"/>
          <w:b/>
          <w:sz w:val="24"/>
          <w:szCs w:val="24"/>
        </w:rPr>
        <w:t>1. Общие положения.</w:t>
      </w:r>
    </w:p>
    <w:p w:rsidR="004F2DE7" w:rsidRPr="00FA1B67" w:rsidRDefault="004F2DE7" w:rsidP="004F2DE7">
      <w:pPr>
        <w:pStyle w:val="a6"/>
        <w:spacing w:after="0" w:line="240" w:lineRule="auto"/>
        <w:ind w:left="709"/>
        <w:rPr>
          <w:rFonts w:ascii="Times New Roman" w:hAnsi="Times New Roman"/>
          <w:b/>
          <w:sz w:val="24"/>
          <w:szCs w:val="24"/>
        </w:rPr>
      </w:pPr>
    </w:p>
    <w:p w:rsidR="004F2DE7" w:rsidRPr="00BE08A8" w:rsidRDefault="004F2DE7" w:rsidP="004F2DE7">
      <w:pPr>
        <w:tabs>
          <w:tab w:val="left" w:pos="993"/>
        </w:tabs>
        <w:ind w:firstLine="709"/>
        <w:jc w:val="both"/>
      </w:pPr>
      <w:proofErr w:type="gramStart"/>
      <w:r w:rsidRPr="00FA1B67">
        <w:t xml:space="preserve">Отчет о деятельности </w:t>
      </w:r>
      <w:r w:rsidRPr="00E60CCA">
        <w:t>Контрольно-счетн</w:t>
      </w:r>
      <w:r>
        <w:t>ой</w:t>
      </w:r>
      <w:r w:rsidRPr="00E60CCA">
        <w:t xml:space="preserve"> палат</w:t>
      </w:r>
      <w:r>
        <w:t>ы</w:t>
      </w:r>
      <w:r w:rsidRPr="00E60CCA">
        <w:t xml:space="preserve"> муниципального образования Печенгский район </w:t>
      </w:r>
      <w:r>
        <w:t xml:space="preserve">(далее – Отчет) </w:t>
      </w:r>
      <w:r w:rsidRPr="00FA1B67">
        <w:t>за 20</w:t>
      </w:r>
      <w:r>
        <w:t>20</w:t>
      </w:r>
      <w:r w:rsidRPr="00FA1B67">
        <w:t xml:space="preserve"> год подготовлен на основании требований статьи 19 Федерального закона от 07.02.2011</w:t>
      </w:r>
      <w:r>
        <w:t xml:space="preserve"> </w:t>
      </w:r>
      <w:r w:rsidRPr="00FA1B67">
        <w:t>№ 6-ФЗ «Об общих принципах организации и деятельности контрольно-счетных органов субъектов Российской Федерации и муниципальных образований</w:t>
      </w:r>
      <w:r w:rsidRPr="008E60CF">
        <w:t>», статей 13, 20 Положения о Контрольно-счетной палате муниципального образования Печенгский район Мурманской области, утвержденного решением Совета депутатов муниципального образования Печенгский район</w:t>
      </w:r>
      <w:proofErr w:type="gramEnd"/>
      <w:r w:rsidRPr="008E60CF">
        <w:t xml:space="preserve"> от 17.03.2016 № 70 (далее – Положение о Контрольно-счетной палате).</w:t>
      </w:r>
    </w:p>
    <w:p w:rsidR="004F2DE7" w:rsidRPr="004E0896" w:rsidRDefault="004F2DE7" w:rsidP="004F2DE7">
      <w:pPr>
        <w:pStyle w:val="Default"/>
        <w:ind w:firstLine="709"/>
        <w:jc w:val="both"/>
        <w:rPr>
          <w:rFonts w:eastAsia="Times New Roman"/>
          <w:color w:val="auto"/>
        </w:rPr>
      </w:pPr>
      <w:r w:rsidRPr="004E0896">
        <w:rPr>
          <w:rFonts w:eastAsia="Times New Roman"/>
          <w:color w:val="auto"/>
        </w:rPr>
        <w:t xml:space="preserve">В настоящем Отчете отражена информация об основных результатах деятельности Контрольно-счетной палаты </w:t>
      </w:r>
      <w:r w:rsidRPr="00E60CCA">
        <w:t xml:space="preserve">муниципального образования Печенгский район </w:t>
      </w:r>
      <w:r>
        <w:t xml:space="preserve">(далее – Контрольно-счетная палата, контрольный орган), </w:t>
      </w:r>
      <w:r w:rsidRPr="004E0896">
        <w:rPr>
          <w:rFonts w:eastAsia="Times New Roman"/>
          <w:color w:val="auto"/>
        </w:rPr>
        <w:t xml:space="preserve">контрольных и экспертно-аналитических мероприятий, а также иной информации, связанной с выполнением полномочий контрольного органа, определенных законодательством Российской Федерации и муниципальными правовыми актами муниципального образования Печенгский район. </w:t>
      </w:r>
    </w:p>
    <w:p w:rsidR="004F2DE7" w:rsidRDefault="004F2DE7" w:rsidP="004F2DE7">
      <w:pPr>
        <w:tabs>
          <w:tab w:val="left" w:pos="993"/>
        </w:tabs>
        <w:ind w:firstLine="709"/>
        <w:jc w:val="both"/>
      </w:pPr>
      <w:r w:rsidRPr="008E60CF">
        <w:t>Контрольно-счетная палата в соответствии со статьей 39.2 Устава муниципального образования Печенгский район Мурманской области, Положением о Контрольно-счетной палате, являлась постоянно действующим органом внешнего муниципального финансового контроля, образуемым Советом депутатов Печенгского района и ему подотчетным.</w:t>
      </w:r>
    </w:p>
    <w:p w:rsidR="004F2DE7" w:rsidRPr="004E0896" w:rsidRDefault="004F2DE7" w:rsidP="004F2DE7">
      <w:pPr>
        <w:pStyle w:val="Default"/>
        <w:ind w:firstLine="709"/>
        <w:jc w:val="both"/>
        <w:rPr>
          <w:rFonts w:eastAsia="Times New Roman"/>
          <w:color w:val="auto"/>
        </w:rPr>
      </w:pPr>
      <w:r w:rsidRPr="002B6577">
        <w:t>Контрольно-счетная палата</w:t>
      </w:r>
      <w:r w:rsidRPr="004E0896">
        <w:rPr>
          <w:rFonts w:eastAsia="Times New Roman"/>
          <w:color w:val="auto"/>
        </w:rPr>
        <w:t xml:space="preserve"> входи</w:t>
      </w:r>
      <w:r>
        <w:rPr>
          <w:rFonts w:eastAsia="Times New Roman"/>
          <w:color w:val="auto"/>
        </w:rPr>
        <w:t>ла</w:t>
      </w:r>
      <w:r w:rsidRPr="004E0896">
        <w:rPr>
          <w:rFonts w:eastAsia="Times New Roman"/>
          <w:color w:val="auto"/>
        </w:rPr>
        <w:t xml:space="preserve"> в структуру органов местного самоуправления </w:t>
      </w:r>
      <w:r>
        <w:rPr>
          <w:rFonts w:eastAsia="Times New Roman"/>
          <w:color w:val="auto"/>
        </w:rPr>
        <w:t>муниципального образования Печенгский район</w:t>
      </w:r>
      <w:r w:rsidRPr="004E0896">
        <w:rPr>
          <w:rFonts w:eastAsia="Times New Roman"/>
          <w:color w:val="auto"/>
        </w:rPr>
        <w:t xml:space="preserve">, обладает правами юридического лица, организационной и функциональной независимостью и осуществляет свою деятельность самостоятельно, является муниципальным казенным учреждением. </w:t>
      </w:r>
    </w:p>
    <w:p w:rsidR="004F2DE7" w:rsidRDefault="004F2DE7" w:rsidP="004F2DE7">
      <w:pPr>
        <w:ind w:firstLine="709"/>
        <w:jc w:val="both"/>
      </w:pPr>
      <w:proofErr w:type="gramStart"/>
      <w:r w:rsidRPr="00E60CCA">
        <w:t>Полномочия, принципы деятельности, формы осуществления контроля Контрольно-счетной палаты определены Бюджетн</w:t>
      </w:r>
      <w:r>
        <w:t>ым</w:t>
      </w:r>
      <w:r w:rsidRPr="00E60CCA">
        <w:t xml:space="preserve"> кодекс</w:t>
      </w:r>
      <w:r>
        <w:t>ом</w:t>
      </w:r>
      <w:r w:rsidRPr="00E60CCA">
        <w:t xml:space="preserve"> Российской Федерации (далее – Бюджетный кодекс РФ), Федеральн</w:t>
      </w:r>
      <w:r>
        <w:t>ым</w:t>
      </w:r>
      <w:r w:rsidRPr="00E60CCA">
        <w:t xml:space="preserve"> закон</w:t>
      </w:r>
      <w:r>
        <w:t>ом</w:t>
      </w:r>
      <w:r w:rsidRPr="00E60CCA">
        <w:t xml:space="preserve"> от 07 февраля 2011 года № 6-ФЗ «Об общих принципах организации и деятельности контрольно-счетных органов субъектов Российской Федерации</w:t>
      </w:r>
      <w:r>
        <w:t xml:space="preserve"> и муниципальных образований», </w:t>
      </w:r>
      <w:r w:rsidRPr="00E667B2">
        <w:t>иными федеральными законами</w:t>
      </w:r>
      <w:r>
        <w:t xml:space="preserve">, </w:t>
      </w:r>
      <w:r w:rsidRPr="008E60CF">
        <w:t>Положением о Контрольно-счетной палате и</w:t>
      </w:r>
      <w:r w:rsidRPr="00F601F3">
        <w:rPr>
          <w:sz w:val="28"/>
          <w:szCs w:val="28"/>
        </w:rPr>
        <w:t xml:space="preserve"> </w:t>
      </w:r>
      <w:r w:rsidRPr="00E667B2">
        <w:t xml:space="preserve">другими муниципальными правовыми актами </w:t>
      </w:r>
      <w:r w:rsidRPr="004E0896">
        <w:t>муниципального образования Печенгский район</w:t>
      </w:r>
      <w:r>
        <w:t>.</w:t>
      </w:r>
      <w:proofErr w:type="gramEnd"/>
    </w:p>
    <w:p w:rsidR="004F2DE7" w:rsidRDefault="004F2DE7" w:rsidP="004F2DE7">
      <w:pPr>
        <w:tabs>
          <w:tab w:val="left" w:pos="993"/>
        </w:tabs>
        <w:ind w:firstLine="709"/>
        <w:jc w:val="both"/>
      </w:pPr>
      <w:r>
        <w:t>Деятельность</w:t>
      </w:r>
      <w:r w:rsidRPr="002D71EC">
        <w:t xml:space="preserve"> </w:t>
      </w:r>
      <w:r>
        <w:t>К</w:t>
      </w:r>
      <w:r w:rsidRPr="002D71EC">
        <w:t>онтрольно-счетн</w:t>
      </w:r>
      <w:r>
        <w:t>ой</w:t>
      </w:r>
      <w:r w:rsidRPr="002D71EC">
        <w:t xml:space="preserve"> палат</w:t>
      </w:r>
      <w:r>
        <w:t>ы</w:t>
      </w:r>
      <w:r w:rsidRPr="002D71EC">
        <w:t xml:space="preserve"> </w:t>
      </w:r>
      <w:r>
        <w:t xml:space="preserve">в 2020 году </w:t>
      </w:r>
      <w:r w:rsidRPr="002D71EC">
        <w:t>осуществляла</w:t>
      </w:r>
      <w:r>
        <w:t xml:space="preserve">сь в соответствии с </w:t>
      </w:r>
      <w:r w:rsidRPr="002D71EC">
        <w:t>план</w:t>
      </w:r>
      <w:r>
        <w:t>ом</w:t>
      </w:r>
      <w:r w:rsidRPr="002D71EC">
        <w:t xml:space="preserve"> работы на 20</w:t>
      </w:r>
      <w:r>
        <w:t>20</w:t>
      </w:r>
      <w:r w:rsidRPr="002D71EC">
        <w:t xml:space="preserve"> год, утвержденн</w:t>
      </w:r>
      <w:r>
        <w:t>ым</w:t>
      </w:r>
      <w:r w:rsidRPr="002D71EC">
        <w:t xml:space="preserve"> </w:t>
      </w:r>
      <w:r>
        <w:t>приказом</w:t>
      </w:r>
      <w:r w:rsidRPr="002D71EC">
        <w:t xml:space="preserve"> </w:t>
      </w:r>
      <w:r>
        <w:t>К</w:t>
      </w:r>
      <w:r w:rsidRPr="002D71EC">
        <w:t xml:space="preserve">онтрольно-счетной палаты от </w:t>
      </w:r>
      <w:r>
        <w:t>30</w:t>
      </w:r>
      <w:r w:rsidRPr="002D71EC">
        <w:t>.12.201</w:t>
      </w:r>
      <w:r>
        <w:t>9</w:t>
      </w:r>
      <w:r w:rsidRPr="002D71EC">
        <w:t xml:space="preserve"> № </w:t>
      </w:r>
      <w:r>
        <w:t>8 (</w:t>
      </w:r>
      <w:r w:rsidRPr="002D71EC">
        <w:t>с последующими изменениями)</w:t>
      </w:r>
      <w:r>
        <w:t xml:space="preserve"> (далее – Годовой план). </w:t>
      </w:r>
      <w:r w:rsidRPr="00E667B2">
        <w:t>Кроме того</w:t>
      </w:r>
      <w:r>
        <w:t>,</w:t>
      </w:r>
      <w:r w:rsidRPr="00E667B2">
        <w:t xml:space="preserve"> Годовой план включает мероприятия по правовой, методологической, организационной работе, противодействию коррупции и информационной деятельности, взаимодействию с </w:t>
      </w:r>
      <w:r>
        <w:t xml:space="preserve">надзорными, правоохранительными и другими контрольными </w:t>
      </w:r>
      <w:r w:rsidRPr="00E667B2">
        <w:t>органами</w:t>
      </w:r>
      <w:r>
        <w:t>.</w:t>
      </w:r>
    </w:p>
    <w:p w:rsidR="004F2DE7" w:rsidRDefault="004F2DE7" w:rsidP="004F2DE7">
      <w:pPr>
        <w:tabs>
          <w:tab w:val="left" w:pos="993"/>
        </w:tabs>
        <w:ind w:firstLine="709"/>
        <w:jc w:val="both"/>
      </w:pPr>
      <w:r>
        <w:t xml:space="preserve">Контрольно-счетной палатой в 2020 году осуществлялось исполнение полномочий, переданных городскими и </w:t>
      </w:r>
      <w:proofErr w:type="gramStart"/>
      <w:r>
        <w:t>сельским</w:t>
      </w:r>
      <w:proofErr w:type="gramEnd"/>
      <w:r>
        <w:t xml:space="preserve"> поселениями, входящими в состав муниципального района, на основании:</w:t>
      </w:r>
    </w:p>
    <w:p w:rsidR="004F2DE7" w:rsidRDefault="004F2DE7" w:rsidP="004F2DE7">
      <w:pPr>
        <w:ind w:firstLine="709"/>
        <w:jc w:val="both"/>
      </w:pPr>
      <w:r>
        <w:t xml:space="preserve">- Соглашения </w:t>
      </w:r>
      <w:r w:rsidRPr="00710100">
        <w:rPr>
          <w:bCs/>
        </w:rPr>
        <w:t>о передаче Контрольно-счетной палате муниципального образования Печенгский район части полномочий контрольно-счетного органа муниципального образования сельское поселение Корзуново Печенгского района по осуществлению внешнего муниципального финансового контроля</w:t>
      </w:r>
      <w:r>
        <w:t xml:space="preserve">, утвержденного решением Совета </w:t>
      </w:r>
      <w:r>
        <w:lastRenderedPageBreak/>
        <w:t>депутатов Печенгского района от 14.02.2020 № 481 (в части проведения внешней проверки годового отчета об исполнении местного бюджета);</w:t>
      </w:r>
    </w:p>
    <w:p w:rsidR="004F2DE7" w:rsidRDefault="004F2DE7" w:rsidP="004F2DE7">
      <w:pPr>
        <w:ind w:firstLine="709"/>
        <w:jc w:val="both"/>
      </w:pPr>
      <w:r>
        <w:t xml:space="preserve">- Соглашения </w:t>
      </w:r>
      <w:r w:rsidRPr="00710100">
        <w:rPr>
          <w:bCs/>
        </w:rPr>
        <w:t xml:space="preserve">о передаче Контрольно-счетной палате муниципального образования Печенгский район </w:t>
      </w:r>
      <w:r>
        <w:rPr>
          <w:bCs/>
        </w:rPr>
        <w:t xml:space="preserve">части </w:t>
      </w:r>
      <w:r w:rsidRPr="00710100">
        <w:rPr>
          <w:bCs/>
        </w:rPr>
        <w:t xml:space="preserve">полномочий </w:t>
      </w:r>
      <w:r>
        <w:rPr>
          <w:bCs/>
        </w:rPr>
        <w:t xml:space="preserve">контрольно-счетного органа муниципального образования городское поселение Заполярный Печенгского района по осуществлению </w:t>
      </w:r>
      <w:r w:rsidRPr="00710100">
        <w:rPr>
          <w:bCs/>
        </w:rPr>
        <w:t>внешнего муниципального финансового контроля</w:t>
      </w:r>
      <w:r>
        <w:t>, утвержденного решением Совета депутатов Печенгского района от 14.02.2020 № 482 (в части проведения внешней проверки годового отчета об исполнении местного бюджета);</w:t>
      </w:r>
    </w:p>
    <w:p w:rsidR="004F2DE7" w:rsidRDefault="004F2DE7" w:rsidP="004F2DE7">
      <w:pPr>
        <w:ind w:firstLine="709"/>
        <w:jc w:val="both"/>
      </w:pPr>
      <w:r>
        <w:t xml:space="preserve">- Соглашения </w:t>
      </w:r>
      <w:r w:rsidRPr="00BF3291">
        <w:t xml:space="preserve">о передаче Контрольно-счетной палате муниципального образования Печенгский район </w:t>
      </w:r>
      <w:proofErr w:type="gramStart"/>
      <w:r>
        <w:t xml:space="preserve">части </w:t>
      </w:r>
      <w:r w:rsidRPr="00BF3291">
        <w:t>полномочий орган</w:t>
      </w:r>
      <w:r>
        <w:t>ов местного самоуправления муниципального образования</w:t>
      </w:r>
      <w:proofErr w:type="gramEnd"/>
      <w:r>
        <w:t xml:space="preserve"> городское поселение Печенга</w:t>
      </w:r>
      <w:r w:rsidRPr="00BF3291">
        <w:t xml:space="preserve"> </w:t>
      </w:r>
      <w:r>
        <w:t>Печенгского района</w:t>
      </w:r>
      <w:r w:rsidRPr="00BF3291">
        <w:t xml:space="preserve"> по осуществлению внешнего муниципального финансового контроля</w:t>
      </w:r>
      <w:r>
        <w:t xml:space="preserve">, утвержденного решением Совета депутатов Печенгского района от 20.03.2020 № 498 (в части проведения внешней проверки годового отчета об исполнении местного бюджета); </w:t>
      </w:r>
    </w:p>
    <w:p w:rsidR="004F2DE7" w:rsidRDefault="004F2DE7" w:rsidP="004F2DE7">
      <w:pPr>
        <w:ind w:firstLine="709"/>
        <w:jc w:val="both"/>
      </w:pPr>
      <w:r>
        <w:t xml:space="preserve">- Соглашения </w:t>
      </w:r>
      <w:r w:rsidRPr="00BF3291">
        <w:t>о передаче Контрольно-счетной палате муниципального образования Печенгский район полномочий контрольно-счетного органа городского поселения Никель</w:t>
      </w:r>
      <w:r>
        <w:t xml:space="preserve"> – </w:t>
      </w:r>
      <w:r w:rsidRPr="00BF3291">
        <w:t>ревизионной комиссии городского поселения Никель по осуществлению внешнего муниципального финансового контроля</w:t>
      </w:r>
      <w:r>
        <w:t>, утвержденного решением Совета депутатов Печенгского района от 20.03.2020 № 499.</w:t>
      </w:r>
    </w:p>
    <w:p w:rsidR="004F2DE7" w:rsidRDefault="004F2DE7" w:rsidP="004F2DE7">
      <w:pPr>
        <w:ind w:firstLine="709"/>
        <w:jc w:val="both"/>
      </w:pPr>
    </w:p>
    <w:p w:rsidR="004F2DE7" w:rsidRPr="000F207C" w:rsidRDefault="004F2DE7" w:rsidP="004F2DE7">
      <w:pPr>
        <w:pStyle w:val="ConsPlusNormal"/>
        <w:ind w:firstLine="709"/>
        <w:jc w:val="center"/>
        <w:outlineLvl w:val="1"/>
        <w:rPr>
          <w:rFonts w:ascii="Times New Roman" w:hAnsi="Times New Roman" w:cs="Times New Roman"/>
          <w:b/>
          <w:sz w:val="24"/>
          <w:szCs w:val="24"/>
        </w:rPr>
      </w:pPr>
      <w:r w:rsidRPr="000F207C">
        <w:rPr>
          <w:rFonts w:ascii="Times New Roman" w:hAnsi="Times New Roman" w:cs="Times New Roman"/>
          <w:b/>
          <w:sz w:val="24"/>
          <w:szCs w:val="24"/>
        </w:rPr>
        <w:t>2. Общие итоги экспертно-аналитической деятельности.</w:t>
      </w:r>
    </w:p>
    <w:p w:rsidR="004F2DE7" w:rsidRDefault="004F2DE7" w:rsidP="004F2DE7">
      <w:pPr>
        <w:ind w:firstLine="709"/>
        <w:jc w:val="both"/>
        <w:rPr>
          <w:rFonts w:eastAsia="Calibri"/>
        </w:rPr>
      </w:pPr>
    </w:p>
    <w:p w:rsidR="004F2DE7" w:rsidRPr="00E10C70" w:rsidRDefault="004F2DE7" w:rsidP="004F2DE7">
      <w:pPr>
        <w:ind w:firstLine="709"/>
        <w:jc w:val="both"/>
        <w:rPr>
          <w:rFonts w:eastAsia="Calibri"/>
        </w:rPr>
      </w:pPr>
      <w:r w:rsidRPr="00E10C70">
        <w:rPr>
          <w:rFonts w:eastAsia="Calibri"/>
        </w:rPr>
        <w:t xml:space="preserve">Одной из основных задач </w:t>
      </w:r>
      <w:r>
        <w:rPr>
          <w:rFonts w:eastAsia="Calibri"/>
        </w:rPr>
        <w:t>Контрольно-счетной палаты</w:t>
      </w:r>
      <w:r w:rsidRPr="00E10C70">
        <w:rPr>
          <w:rFonts w:eastAsia="Calibri"/>
        </w:rPr>
        <w:t xml:space="preserve"> является </w:t>
      </w:r>
      <w:r w:rsidRPr="000B5FCF">
        <w:rPr>
          <w:rFonts w:eastAsia="Calibri"/>
        </w:rPr>
        <w:t xml:space="preserve">осуществление внешнего финансового контроля: </w:t>
      </w:r>
      <w:proofErr w:type="gramStart"/>
      <w:r w:rsidRPr="000B5FCF">
        <w:rPr>
          <w:rFonts w:eastAsia="Calibri"/>
        </w:rPr>
        <w:t>контроль за</w:t>
      </w:r>
      <w:proofErr w:type="gramEnd"/>
      <w:r w:rsidRPr="000B5FCF">
        <w:rPr>
          <w:rFonts w:eastAsia="Calibri"/>
        </w:rPr>
        <w:t xml:space="preserve"> соблюдением бюджетного законодательства</w:t>
      </w:r>
      <w:r w:rsidRPr="00E10C70">
        <w:rPr>
          <w:rFonts w:eastAsia="Calibri"/>
        </w:rPr>
        <w:t xml:space="preserve"> Российской Федерации и иных нормативных правовых актов, регулирующих бюджетные правоотношения в ходе исполнения бюджета. </w:t>
      </w:r>
    </w:p>
    <w:p w:rsidR="004F2DE7" w:rsidRPr="00E10C70" w:rsidRDefault="004F2DE7" w:rsidP="004F2DE7">
      <w:pPr>
        <w:pStyle w:val="Default"/>
        <w:ind w:firstLine="709"/>
        <w:jc w:val="both"/>
        <w:rPr>
          <w:color w:val="auto"/>
        </w:rPr>
      </w:pPr>
      <w:r w:rsidRPr="00E10C70">
        <w:rPr>
          <w:color w:val="auto"/>
        </w:rPr>
        <w:t>Данная система предполагает непрерывный цикл контроля над исполнением бюджета -</w:t>
      </w:r>
      <w:r>
        <w:rPr>
          <w:color w:val="auto"/>
        </w:rPr>
        <w:t xml:space="preserve"> это</w:t>
      </w:r>
      <w:r w:rsidRPr="00E10C70">
        <w:rPr>
          <w:color w:val="auto"/>
        </w:rPr>
        <w:t xml:space="preserve"> предварительн</w:t>
      </w:r>
      <w:r>
        <w:rPr>
          <w:color w:val="auto"/>
        </w:rPr>
        <w:t>ый</w:t>
      </w:r>
      <w:r w:rsidRPr="00E10C70">
        <w:rPr>
          <w:color w:val="auto"/>
        </w:rPr>
        <w:t xml:space="preserve"> контрол</w:t>
      </w:r>
      <w:r>
        <w:rPr>
          <w:color w:val="auto"/>
        </w:rPr>
        <w:t>ь</w:t>
      </w:r>
      <w:r w:rsidRPr="00E10C70">
        <w:rPr>
          <w:color w:val="auto"/>
        </w:rPr>
        <w:t xml:space="preserve"> проекта бюджета на очередной финансовый год, оперативн</w:t>
      </w:r>
      <w:r>
        <w:rPr>
          <w:color w:val="auto"/>
        </w:rPr>
        <w:t>ый</w:t>
      </w:r>
      <w:r w:rsidRPr="00E10C70">
        <w:rPr>
          <w:color w:val="auto"/>
        </w:rPr>
        <w:t xml:space="preserve"> контрол</w:t>
      </w:r>
      <w:r>
        <w:rPr>
          <w:color w:val="auto"/>
        </w:rPr>
        <w:t>ь</w:t>
      </w:r>
      <w:r w:rsidRPr="00E10C70">
        <w:rPr>
          <w:color w:val="auto"/>
        </w:rPr>
        <w:t xml:space="preserve"> непосредственно в ходе исполнения бюджета текущего финансового года и последующ</w:t>
      </w:r>
      <w:r>
        <w:rPr>
          <w:color w:val="auto"/>
        </w:rPr>
        <w:t>ий</w:t>
      </w:r>
      <w:r w:rsidRPr="00E10C70">
        <w:rPr>
          <w:color w:val="auto"/>
        </w:rPr>
        <w:t xml:space="preserve"> контрол</w:t>
      </w:r>
      <w:r>
        <w:rPr>
          <w:color w:val="auto"/>
        </w:rPr>
        <w:t>ь</w:t>
      </w:r>
      <w:r w:rsidRPr="00E10C70">
        <w:rPr>
          <w:color w:val="auto"/>
        </w:rPr>
        <w:t xml:space="preserve">. </w:t>
      </w:r>
    </w:p>
    <w:p w:rsidR="004F2DE7" w:rsidRPr="00EF0E47" w:rsidRDefault="004F2DE7" w:rsidP="004F2DE7">
      <w:pPr>
        <w:pStyle w:val="Default"/>
        <w:ind w:firstLine="709"/>
        <w:jc w:val="both"/>
        <w:rPr>
          <w:color w:val="auto"/>
        </w:rPr>
      </w:pPr>
      <w:r w:rsidRPr="00EF0E47">
        <w:rPr>
          <w:color w:val="auto"/>
        </w:rPr>
        <w:t xml:space="preserve">Выполнение данной задачи осуществляется посредством проведения предварительного контроля, то есть экспертизы проектов решений и иных нормативных актов, регулирующих бюджетные правоотношения в части расходования бюджетных средств, использования муниципального имущества. </w:t>
      </w:r>
    </w:p>
    <w:p w:rsidR="004F2DE7" w:rsidRPr="00823B4A" w:rsidRDefault="004F2DE7" w:rsidP="004F2DE7">
      <w:pPr>
        <w:ind w:firstLine="709"/>
        <w:jc w:val="both"/>
        <w:rPr>
          <w:rFonts w:eastAsia="Calibri"/>
        </w:rPr>
      </w:pPr>
      <w:r w:rsidRPr="00296D6E">
        <w:t>Контрольно-счетн</w:t>
      </w:r>
      <w:r>
        <w:t>ая</w:t>
      </w:r>
      <w:r w:rsidRPr="00296D6E">
        <w:t xml:space="preserve"> палат</w:t>
      </w:r>
      <w:r>
        <w:t xml:space="preserve">а в отчетном периоде осуществляла </w:t>
      </w:r>
      <w:r w:rsidRPr="00823B4A">
        <w:rPr>
          <w:rFonts w:eastAsia="Calibri"/>
        </w:rPr>
        <w:t>экспертно-аналитическую деятельность</w:t>
      </w:r>
      <w:r>
        <w:rPr>
          <w:rFonts w:eastAsia="Calibri"/>
        </w:rPr>
        <w:t xml:space="preserve">: </w:t>
      </w:r>
      <w:r w:rsidRPr="00823B4A">
        <w:rPr>
          <w:rFonts w:eastAsia="Calibri"/>
        </w:rPr>
        <w:t>проведени</w:t>
      </w:r>
      <w:r>
        <w:rPr>
          <w:rFonts w:eastAsia="Calibri"/>
        </w:rPr>
        <w:t>е</w:t>
      </w:r>
      <w:r w:rsidRPr="00823B4A">
        <w:rPr>
          <w:rFonts w:eastAsia="Calibri"/>
        </w:rPr>
        <w:t xml:space="preserve"> экспертизы проектов решений о бюджете и проектов решений о внесении изменений в них, подготовк</w:t>
      </w:r>
      <w:r>
        <w:rPr>
          <w:rFonts w:eastAsia="Calibri"/>
        </w:rPr>
        <w:t>а</w:t>
      </w:r>
      <w:r w:rsidRPr="00823B4A">
        <w:rPr>
          <w:rFonts w:eastAsia="Calibri"/>
        </w:rPr>
        <w:t xml:space="preserve"> инфор</w:t>
      </w:r>
      <w:r>
        <w:rPr>
          <w:rFonts w:eastAsia="Calibri"/>
        </w:rPr>
        <w:t xml:space="preserve">мации о ходе исполнения районного бюджета, проведение внешней проверки годовых отчетов об исполнении районного бюджета и бюджетов </w:t>
      </w:r>
      <w:r w:rsidRPr="00E371BD">
        <w:rPr>
          <w:rFonts w:eastAsia="Calibri"/>
        </w:rPr>
        <w:t>городских поселений Заполярный, Никель и Печенга и сельского поселения Корзуново.</w:t>
      </w:r>
      <w:r>
        <w:rPr>
          <w:rFonts w:eastAsia="Calibri"/>
        </w:rPr>
        <w:t xml:space="preserve"> </w:t>
      </w:r>
    </w:p>
    <w:p w:rsidR="004F2DE7" w:rsidRPr="006474A9" w:rsidRDefault="004F2DE7" w:rsidP="004F2DE7">
      <w:pPr>
        <w:ind w:firstLine="709"/>
        <w:jc w:val="both"/>
      </w:pPr>
      <w:r w:rsidRPr="006E3B01">
        <w:t>За 20</w:t>
      </w:r>
      <w:r>
        <w:t>20</w:t>
      </w:r>
      <w:r w:rsidRPr="006E3B01">
        <w:t xml:space="preserve"> год проведено </w:t>
      </w:r>
      <w:r w:rsidRPr="006474A9">
        <w:t>13 экспертно-аналитических мероприятий, из них 5 финансово-экономических экспертиз проектов муниципальных правовых актов. Заключения и информация по результатам проведённых в соответствии с Годовым планом экспертно-аналитических мероприятий направлены в Совет депутатов Печенгского района, Совет</w:t>
      </w:r>
      <w:r>
        <w:t>ы</w:t>
      </w:r>
      <w:r w:rsidRPr="006474A9">
        <w:t xml:space="preserve"> депутатов городск</w:t>
      </w:r>
      <w:r>
        <w:t>их</w:t>
      </w:r>
      <w:r w:rsidRPr="006474A9">
        <w:t xml:space="preserve"> </w:t>
      </w:r>
      <w:r>
        <w:t xml:space="preserve">и сельского </w:t>
      </w:r>
      <w:r w:rsidRPr="006474A9">
        <w:t>поселени</w:t>
      </w:r>
      <w:r>
        <w:t>й</w:t>
      </w:r>
      <w:r w:rsidRPr="006474A9">
        <w:t xml:space="preserve"> и размещены в установленные сроки на в информационно-телекоммуникационной сети «Интернет».</w:t>
      </w:r>
    </w:p>
    <w:p w:rsidR="004F2DE7" w:rsidRPr="006474A9" w:rsidRDefault="004F2DE7" w:rsidP="004F2DE7">
      <w:pPr>
        <w:ind w:firstLine="709"/>
        <w:jc w:val="both"/>
      </w:pPr>
      <w:r w:rsidRPr="006474A9">
        <w:t xml:space="preserve">Контрольно-счетной палатой в рамках </w:t>
      </w:r>
      <w:r w:rsidRPr="006474A9">
        <w:rPr>
          <w:bCs/>
        </w:rPr>
        <w:t>экспертно-аналитических мероприятий</w:t>
      </w:r>
      <w:r w:rsidRPr="006474A9">
        <w:t>:</w:t>
      </w:r>
    </w:p>
    <w:p w:rsidR="004F2DE7" w:rsidRPr="006474A9" w:rsidRDefault="004F2DE7" w:rsidP="004F2DE7">
      <w:pPr>
        <w:pStyle w:val="Default"/>
        <w:ind w:firstLine="709"/>
        <w:jc w:val="both"/>
        <w:rPr>
          <w:rFonts w:eastAsia="Times New Roman"/>
          <w:color w:val="auto"/>
        </w:rPr>
      </w:pPr>
      <w:r w:rsidRPr="006474A9">
        <w:rPr>
          <w:rFonts w:eastAsia="Times New Roman"/>
          <w:color w:val="auto"/>
        </w:rPr>
        <w:t xml:space="preserve">Подготовлены отчеты и заключения о результатах экспертно-аналитических мероприятий: </w:t>
      </w:r>
    </w:p>
    <w:p w:rsidR="004F2DE7" w:rsidRPr="00554055" w:rsidRDefault="004F2DE7" w:rsidP="004F2DE7">
      <w:pPr>
        <w:tabs>
          <w:tab w:val="left" w:pos="993"/>
        </w:tabs>
        <w:ind w:firstLine="709"/>
        <w:jc w:val="both"/>
      </w:pPr>
      <w:r w:rsidRPr="00554055">
        <w:t>- Внешняя проверка годового отчета об исполнении бюджета муниципального образования Печенгский район за 2019 год;</w:t>
      </w:r>
    </w:p>
    <w:p w:rsidR="004F2DE7" w:rsidRPr="00554055" w:rsidRDefault="004F2DE7" w:rsidP="004F2DE7">
      <w:pPr>
        <w:tabs>
          <w:tab w:val="left" w:pos="993"/>
        </w:tabs>
        <w:ind w:firstLine="709"/>
        <w:jc w:val="both"/>
      </w:pPr>
      <w:r w:rsidRPr="00554055">
        <w:lastRenderedPageBreak/>
        <w:t>- Внешняя проверка годового отчета об исполнении бюджета муниципального образования городское поселение Заполярный Печенгского района за 2019 год;</w:t>
      </w:r>
    </w:p>
    <w:p w:rsidR="004F2DE7" w:rsidRPr="00554055" w:rsidRDefault="004F2DE7" w:rsidP="004F2DE7">
      <w:pPr>
        <w:tabs>
          <w:tab w:val="left" w:pos="993"/>
        </w:tabs>
        <w:ind w:firstLine="709"/>
        <w:jc w:val="both"/>
      </w:pPr>
      <w:r w:rsidRPr="00554055">
        <w:t>- Внешняя проверка годового отчета об исполнении бюджета муниципального образования городское поселение Никель Печенгского района за 2019 год;</w:t>
      </w:r>
    </w:p>
    <w:p w:rsidR="004F2DE7" w:rsidRPr="00554055" w:rsidRDefault="004F2DE7" w:rsidP="004F2DE7">
      <w:pPr>
        <w:tabs>
          <w:tab w:val="left" w:pos="993"/>
        </w:tabs>
        <w:ind w:firstLine="709"/>
        <w:jc w:val="both"/>
      </w:pPr>
      <w:r w:rsidRPr="00554055">
        <w:t>- Внешняя проверка годового отчета об исполнении бюджета муниципального образования городское поселение Печенга Печенгского района за 2019 год;</w:t>
      </w:r>
    </w:p>
    <w:p w:rsidR="004F2DE7" w:rsidRPr="00554055" w:rsidRDefault="004F2DE7" w:rsidP="004F2DE7">
      <w:pPr>
        <w:tabs>
          <w:tab w:val="left" w:pos="993"/>
        </w:tabs>
        <w:ind w:firstLine="709"/>
        <w:jc w:val="both"/>
      </w:pPr>
      <w:r w:rsidRPr="00554055">
        <w:t>- Внешняя проверка годового отчета об исполнении бюджета муниципального образования сельское поселение Корзуново Печенгского района за 2019 год;</w:t>
      </w:r>
    </w:p>
    <w:p w:rsidR="004F2DE7" w:rsidRPr="00554055" w:rsidRDefault="004F2DE7" w:rsidP="004F2DE7">
      <w:pPr>
        <w:tabs>
          <w:tab w:val="left" w:pos="993"/>
        </w:tabs>
        <w:ind w:firstLine="709"/>
        <w:jc w:val="both"/>
        <w:rPr>
          <w:rFonts w:eastAsia="Calibri"/>
        </w:rPr>
      </w:pPr>
      <w:r w:rsidRPr="00554055">
        <w:t>- и</w:t>
      </w:r>
      <w:r w:rsidRPr="00554055">
        <w:rPr>
          <w:rFonts w:eastAsia="Calibri"/>
        </w:rPr>
        <w:t>сполнение районного бюджета за первый квартал, полугодие и девять месяцев 2019 года и результаты проведенных контрольных и экспертно-аналитических мероприятий;</w:t>
      </w:r>
    </w:p>
    <w:p w:rsidR="004F2DE7" w:rsidRPr="00554055" w:rsidRDefault="004F2DE7" w:rsidP="004F2DE7">
      <w:pPr>
        <w:tabs>
          <w:tab w:val="left" w:pos="993"/>
        </w:tabs>
        <w:ind w:firstLine="709"/>
        <w:jc w:val="both"/>
      </w:pPr>
      <w:r w:rsidRPr="00554055">
        <w:t>- проекты решений Совета депутатов Печенгского района «О внесении изменений в решение Совета депутатов Печенгского района «О районном бюджете на 2020 год и плановый период 2021-2022 годов»;</w:t>
      </w:r>
    </w:p>
    <w:p w:rsidR="004F2DE7" w:rsidRPr="00554055" w:rsidRDefault="004F2DE7" w:rsidP="004F2DE7">
      <w:pPr>
        <w:tabs>
          <w:tab w:val="left" w:pos="993"/>
        </w:tabs>
        <w:ind w:firstLine="709"/>
        <w:jc w:val="both"/>
      </w:pPr>
      <w:r w:rsidRPr="00554055">
        <w:t>- проект решения Совета депутатов Печенгского муниципального округа Мурманской области «О бюджете округа на 2021 год и на плановый период 2022 и 2023 годов»</w:t>
      </w:r>
      <w:r>
        <w:t>.</w:t>
      </w:r>
    </w:p>
    <w:p w:rsidR="004F2DE7" w:rsidRPr="00A92C56" w:rsidRDefault="004F2DE7" w:rsidP="004F2DE7">
      <w:pPr>
        <w:tabs>
          <w:tab w:val="left" w:pos="993"/>
        </w:tabs>
        <w:ind w:firstLine="709"/>
        <w:jc w:val="both"/>
      </w:pPr>
      <w:r w:rsidRPr="00A92C56">
        <w:t>2.1. Внешняя проверка отчета об исполнении бюджета муниципального образования Печенгский район за 2019 год.</w:t>
      </w:r>
    </w:p>
    <w:p w:rsidR="004F2DE7" w:rsidRPr="00A92C56" w:rsidRDefault="004F2DE7" w:rsidP="004F2DE7">
      <w:pPr>
        <w:pStyle w:val="a6"/>
        <w:spacing w:after="0" w:line="240" w:lineRule="auto"/>
        <w:ind w:left="0" w:firstLine="709"/>
        <w:jc w:val="both"/>
        <w:rPr>
          <w:rFonts w:ascii="Times New Roman" w:eastAsia="Times New Roman" w:hAnsi="Times New Roman"/>
          <w:sz w:val="24"/>
          <w:szCs w:val="24"/>
          <w:lang w:eastAsia="ru-RU"/>
        </w:rPr>
      </w:pPr>
      <w:r w:rsidRPr="00A92C56">
        <w:rPr>
          <w:rFonts w:ascii="Times New Roman" w:eastAsia="Times New Roman" w:hAnsi="Times New Roman"/>
          <w:sz w:val="24"/>
          <w:szCs w:val="24"/>
          <w:lang w:eastAsia="ru-RU"/>
        </w:rPr>
        <w:t>В заключени</w:t>
      </w:r>
      <w:proofErr w:type="gramStart"/>
      <w:r w:rsidRPr="00A92C56">
        <w:rPr>
          <w:rFonts w:ascii="Times New Roman" w:eastAsia="Times New Roman" w:hAnsi="Times New Roman"/>
          <w:sz w:val="24"/>
          <w:szCs w:val="24"/>
          <w:lang w:eastAsia="ru-RU"/>
        </w:rPr>
        <w:t>и</w:t>
      </w:r>
      <w:proofErr w:type="gramEnd"/>
      <w:r w:rsidRPr="00A92C56">
        <w:rPr>
          <w:rFonts w:ascii="Times New Roman" w:eastAsia="Times New Roman" w:hAnsi="Times New Roman"/>
          <w:sz w:val="24"/>
          <w:szCs w:val="24"/>
          <w:lang w:eastAsia="ru-RU"/>
        </w:rPr>
        <w:t xml:space="preserve"> на годовой отчет об исполнении районного бюджета за 2019 год </w:t>
      </w:r>
      <w:r w:rsidRPr="00A92C56">
        <w:rPr>
          <w:rFonts w:ascii="Times New Roman" w:hAnsi="Times New Roman"/>
          <w:sz w:val="24"/>
          <w:szCs w:val="24"/>
        </w:rPr>
        <w:t>отмечалось</w:t>
      </w:r>
      <w:r w:rsidRPr="00A92C56">
        <w:rPr>
          <w:rFonts w:ascii="Times New Roman" w:eastAsia="Times New Roman" w:hAnsi="Times New Roman"/>
          <w:sz w:val="24"/>
          <w:szCs w:val="24"/>
          <w:lang w:eastAsia="ru-RU"/>
        </w:rPr>
        <w:t>:</w:t>
      </w:r>
    </w:p>
    <w:p w:rsidR="004F2DE7" w:rsidRPr="00A92C56" w:rsidRDefault="004F2DE7" w:rsidP="004F2DE7">
      <w:pPr>
        <w:pStyle w:val="a6"/>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A92C56">
        <w:rPr>
          <w:rFonts w:ascii="Times New Roman" w:eastAsia="Times New Roman" w:hAnsi="Times New Roman"/>
          <w:sz w:val="24"/>
          <w:szCs w:val="24"/>
          <w:lang w:eastAsia="ru-RU"/>
        </w:rPr>
        <w:t xml:space="preserve">- годовая бюджетная отчетность соответствует установленным формам, структура и состав показателей годового отчета об исполнении бюджета за 2019 год соответствуют требованиям, установленным ст. 264.1 </w:t>
      </w:r>
      <w:r w:rsidRPr="00A92C56">
        <w:rPr>
          <w:rFonts w:ascii="Times New Roman" w:hAnsi="Times New Roman"/>
          <w:sz w:val="24"/>
          <w:szCs w:val="24"/>
        </w:rPr>
        <w:t>Бюджетного кодекса Российской Федерации</w:t>
      </w:r>
      <w:r w:rsidRPr="00A92C56">
        <w:rPr>
          <w:rFonts w:ascii="Times New Roman" w:eastAsia="Times New Roman" w:hAnsi="Times New Roman"/>
          <w:sz w:val="24"/>
          <w:szCs w:val="24"/>
          <w:lang w:eastAsia="ru-RU"/>
        </w:rPr>
        <w:t>, Инструкцией № 191н;</w:t>
      </w:r>
    </w:p>
    <w:p w:rsidR="004F2DE7" w:rsidRPr="00A92C56" w:rsidRDefault="004F2DE7" w:rsidP="004F2DE7">
      <w:pPr>
        <w:pStyle w:val="a6"/>
        <w:spacing w:after="0" w:line="240" w:lineRule="auto"/>
        <w:ind w:left="0" w:firstLine="709"/>
        <w:jc w:val="both"/>
        <w:rPr>
          <w:rFonts w:ascii="Times New Roman" w:eastAsia="Times New Roman" w:hAnsi="Times New Roman"/>
          <w:sz w:val="24"/>
          <w:szCs w:val="24"/>
          <w:lang w:eastAsia="ru-RU"/>
        </w:rPr>
      </w:pPr>
      <w:proofErr w:type="gramStart"/>
      <w:r w:rsidRPr="00A92C56">
        <w:rPr>
          <w:rFonts w:ascii="Times New Roman" w:eastAsia="Times New Roman" w:hAnsi="Times New Roman"/>
          <w:sz w:val="24"/>
          <w:szCs w:val="24"/>
          <w:lang w:eastAsia="ru-RU"/>
        </w:rPr>
        <w:t>- при анализе данных годовой бюджетной отчетности установлено, что контрольные соотношения, в части контроля взаимоувязанных показателей в рамках одной отчетной формы и различных отчетных форм, соблюдены, годовая бюджетная отчетность муниципального образования Печенгский район признана достоверной, годовая бюджетная отчетность по главным администраторам бюджетных средств, полнота и достоверность показателей, отраженных в годовой бюджетной отчетности, в целом, подтверждается.</w:t>
      </w:r>
      <w:proofErr w:type="gramEnd"/>
      <w:r w:rsidRPr="00A92C56">
        <w:rPr>
          <w:rFonts w:ascii="Times New Roman" w:eastAsia="Times New Roman" w:hAnsi="Times New Roman"/>
          <w:sz w:val="24"/>
          <w:szCs w:val="24"/>
          <w:lang w:eastAsia="ru-RU"/>
        </w:rPr>
        <w:t xml:space="preserve"> Фактов недостоверности показателей, а также фактов, способных негативно повлиять на достоверность бюджетной отчетности, не установлено;</w:t>
      </w:r>
    </w:p>
    <w:p w:rsidR="004F2DE7" w:rsidRPr="00A92C56" w:rsidRDefault="004F2DE7" w:rsidP="004F2DE7">
      <w:pPr>
        <w:pStyle w:val="a6"/>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A92C56">
        <w:rPr>
          <w:rFonts w:ascii="Times New Roman" w:eastAsia="Times New Roman" w:hAnsi="Times New Roman"/>
          <w:sz w:val="24"/>
          <w:szCs w:val="24"/>
          <w:lang w:eastAsia="ru-RU"/>
        </w:rPr>
        <w:t xml:space="preserve">- по итогам исполнения районного бюджета в доход бюджета поступило 1 733 175,4 тыс. рублей, исполнение составило 98,7% от плановых бюджетных ассигнований, неисполненные бюджетные ассигнования составили в сумме 22 928,7 тыс. рублей.  Исполнение доходной части бюджета в 2019 году по сравнению с предыдущим периодом характеризуется ростом поступлений налоговых и неналоговых доходов на 4,0% или 20 226,6 тыс. рублей и безвозмездных поступлений на 19,8% или 200 100,9 тыс. рублей; </w:t>
      </w:r>
    </w:p>
    <w:p w:rsidR="004F2DE7" w:rsidRPr="00A92C56" w:rsidRDefault="004F2DE7" w:rsidP="004F2DE7">
      <w:pPr>
        <w:pStyle w:val="a6"/>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A92C56">
        <w:rPr>
          <w:rFonts w:ascii="Times New Roman" w:eastAsia="Times New Roman" w:hAnsi="Times New Roman"/>
          <w:sz w:val="24"/>
          <w:szCs w:val="24"/>
          <w:lang w:eastAsia="ru-RU"/>
        </w:rPr>
        <w:t xml:space="preserve">- расходы районного бюджета составили в сумме 1 706 478,3 тыс. рублей, или 96,7% от плановых бюджетных ассигнований, неисполненные бюджетные ассигнования составили в сумме 57 654,7 тыс. рублей; </w:t>
      </w:r>
    </w:p>
    <w:p w:rsidR="004F2DE7" w:rsidRPr="00A92C56" w:rsidRDefault="004F2DE7" w:rsidP="004F2DE7">
      <w:pPr>
        <w:pStyle w:val="a6"/>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A92C56">
        <w:rPr>
          <w:rFonts w:ascii="Times New Roman" w:eastAsia="Times New Roman" w:hAnsi="Times New Roman"/>
          <w:sz w:val="24"/>
          <w:szCs w:val="24"/>
          <w:lang w:eastAsia="ru-RU"/>
        </w:rPr>
        <w:t xml:space="preserve">- бюджет исполнен с профицитом в размере 26 697,0 тыс. рублей. В течение 2019 года заимствования в целях финансирования дефицита районного бюджета не осуществлялись. </w:t>
      </w:r>
    </w:p>
    <w:p w:rsidR="004F2DE7" w:rsidRPr="00A92C56" w:rsidRDefault="004F2DE7" w:rsidP="004F2DE7">
      <w:pPr>
        <w:tabs>
          <w:tab w:val="left" w:pos="993"/>
        </w:tabs>
        <w:ind w:firstLine="709"/>
        <w:jc w:val="both"/>
        <w:rPr>
          <w:color w:val="4F6228"/>
        </w:rPr>
      </w:pPr>
      <w:r w:rsidRPr="00A92C56">
        <w:t>2.2.</w:t>
      </w:r>
      <w:r w:rsidRPr="00A92C56">
        <w:rPr>
          <w:color w:val="4F6228"/>
        </w:rPr>
        <w:t xml:space="preserve"> </w:t>
      </w:r>
      <w:r w:rsidRPr="00554055">
        <w:t>Внешняя проверка годового отчета об исполнении бюджета муниципального образования городское поселение Заполярный Печенгского района за 2019 год</w:t>
      </w:r>
      <w:r w:rsidRPr="00A92C56">
        <w:rPr>
          <w:color w:val="4F6228"/>
        </w:rPr>
        <w:t>.</w:t>
      </w:r>
    </w:p>
    <w:p w:rsidR="004F2DE7" w:rsidRPr="00AF2D7C" w:rsidRDefault="004F2DE7" w:rsidP="004F2DE7">
      <w:pPr>
        <w:pStyle w:val="a6"/>
        <w:spacing w:after="0" w:line="240" w:lineRule="auto"/>
        <w:ind w:left="0" w:firstLine="709"/>
        <w:jc w:val="both"/>
        <w:rPr>
          <w:rFonts w:ascii="Times New Roman" w:eastAsia="Times New Roman" w:hAnsi="Times New Roman"/>
          <w:sz w:val="24"/>
          <w:szCs w:val="24"/>
          <w:lang w:eastAsia="ru-RU"/>
        </w:rPr>
      </w:pPr>
      <w:r w:rsidRPr="00AF2D7C">
        <w:rPr>
          <w:rFonts w:ascii="Times New Roman" w:eastAsia="Times New Roman" w:hAnsi="Times New Roman"/>
          <w:sz w:val="24"/>
          <w:szCs w:val="24"/>
          <w:lang w:eastAsia="ru-RU"/>
        </w:rPr>
        <w:t>В заключени</w:t>
      </w:r>
      <w:proofErr w:type="gramStart"/>
      <w:r w:rsidRPr="00AF2D7C">
        <w:rPr>
          <w:rFonts w:ascii="Times New Roman" w:eastAsia="Times New Roman" w:hAnsi="Times New Roman"/>
          <w:sz w:val="24"/>
          <w:szCs w:val="24"/>
          <w:lang w:eastAsia="ru-RU"/>
        </w:rPr>
        <w:t>и</w:t>
      </w:r>
      <w:proofErr w:type="gramEnd"/>
      <w:r w:rsidRPr="00AF2D7C">
        <w:rPr>
          <w:rFonts w:ascii="Times New Roman" w:eastAsia="Times New Roman" w:hAnsi="Times New Roman"/>
          <w:sz w:val="24"/>
          <w:szCs w:val="24"/>
          <w:lang w:eastAsia="ru-RU"/>
        </w:rPr>
        <w:t xml:space="preserve"> на годовой отчет об исполнении бюджета поселения за 2019 год </w:t>
      </w:r>
      <w:r w:rsidRPr="00AF2D7C">
        <w:rPr>
          <w:rFonts w:ascii="Times New Roman" w:hAnsi="Times New Roman"/>
          <w:sz w:val="24"/>
          <w:szCs w:val="24"/>
        </w:rPr>
        <w:t>отмечалось</w:t>
      </w:r>
      <w:r w:rsidRPr="00AF2D7C">
        <w:rPr>
          <w:rFonts w:ascii="Times New Roman" w:eastAsia="Times New Roman" w:hAnsi="Times New Roman"/>
          <w:sz w:val="24"/>
          <w:szCs w:val="24"/>
          <w:lang w:eastAsia="ru-RU"/>
        </w:rPr>
        <w:t>:</w:t>
      </w:r>
      <w:bookmarkStart w:id="0" w:name="_GoBack"/>
      <w:bookmarkEnd w:id="0"/>
    </w:p>
    <w:p w:rsidR="004F2DE7" w:rsidRPr="00212726" w:rsidRDefault="004F2DE7" w:rsidP="004F2DE7">
      <w:pPr>
        <w:pStyle w:val="a6"/>
        <w:spacing w:after="0" w:line="240" w:lineRule="auto"/>
        <w:ind w:left="0" w:firstLine="709"/>
        <w:jc w:val="both"/>
        <w:rPr>
          <w:rFonts w:ascii="Times New Roman" w:hAnsi="Times New Roman"/>
          <w:sz w:val="24"/>
          <w:szCs w:val="24"/>
        </w:rPr>
      </w:pPr>
      <w:r w:rsidRPr="00212726">
        <w:rPr>
          <w:rFonts w:ascii="Times New Roman" w:hAnsi="Times New Roman"/>
          <w:sz w:val="24"/>
          <w:szCs w:val="24"/>
        </w:rPr>
        <w:lastRenderedPageBreak/>
        <w:t>- годовая бюджетная отчетность соответствует установленным формам, структура и состав показателей годового отчета об исполнении бюджета за 2019 год соответствуют требованиям, установленным ст. 264.1 Бюджетного кодекса РФ, Инструкции № 191н;</w:t>
      </w:r>
    </w:p>
    <w:p w:rsidR="004F2DE7" w:rsidRPr="00212726" w:rsidRDefault="004F2DE7" w:rsidP="004F2DE7">
      <w:pPr>
        <w:pStyle w:val="a6"/>
        <w:spacing w:after="0" w:line="240" w:lineRule="auto"/>
        <w:ind w:left="0" w:firstLine="709"/>
        <w:jc w:val="both"/>
        <w:rPr>
          <w:rFonts w:ascii="Times New Roman" w:hAnsi="Times New Roman"/>
          <w:sz w:val="24"/>
          <w:szCs w:val="24"/>
        </w:rPr>
      </w:pPr>
      <w:r w:rsidRPr="00212726">
        <w:rPr>
          <w:rFonts w:ascii="Times New Roman" w:hAnsi="Times New Roman"/>
          <w:sz w:val="24"/>
          <w:szCs w:val="24"/>
        </w:rPr>
        <w:t xml:space="preserve">- при анализе данных годовой бюджетной отчетности установлено, что контрольные соотношения, в части контроля взаимоувязанных показателей в рамках одной отчетной формы и различных отчетных форм, соблюдены. По результатам внешней проверки годовая бюджетная отчетность муниципального образования городское поселение </w:t>
      </w:r>
      <w:proofErr w:type="gramStart"/>
      <w:r w:rsidRPr="00212726">
        <w:rPr>
          <w:rFonts w:ascii="Times New Roman" w:hAnsi="Times New Roman"/>
          <w:sz w:val="24"/>
          <w:szCs w:val="24"/>
        </w:rPr>
        <w:t>Заполярный</w:t>
      </w:r>
      <w:proofErr w:type="gramEnd"/>
      <w:r w:rsidRPr="00212726">
        <w:rPr>
          <w:rFonts w:ascii="Times New Roman" w:hAnsi="Times New Roman"/>
          <w:sz w:val="24"/>
          <w:szCs w:val="24"/>
        </w:rPr>
        <w:t xml:space="preserve"> признана достоверной. По результатам внешней проверки годовой бюджетной отчетности по 5 главным администраторам бюджетных средств полнота и достоверность показателей, отраженных в годовой бюджетной отчетности, в целом, подтверждается. Фактов недостоверности показателей, а также фактов, способных негативно повлиять на достоверность бюджетной отчетности, не установлено;</w:t>
      </w:r>
    </w:p>
    <w:p w:rsidR="004F2DE7" w:rsidRPr="00212726" w:rsidRDefault="004F2DE7" w:rsidP="004F2DE7">
      <w:pPr>
        <w:pStyle w:val="a6"/>
        <w:spacing w:after="0" w:line="240" w:lineRule="auto"/>
        <w:ind w:left="0" w:firstLine="709"/>
        <w:jc w:val="both"/>
        <w:rPr>
          <w:rFonts w:ascii="Times New Roman" w:hAnsi="Times New Roman"/>
          <w:sz w:val="24"/>
          <w:szCs w:val="24"/>
        </w:rPr>
      </w:pPr>
      <w:r w:rsidRPr="00212726">
        <w:rPr>
          <w:rFonts w:ascii="Times New Roman" w:hAnsi="Times New Roman"/>
          <w:sz w:val="24"/>
          <w:szCs w:val="24"/>
        </w:rPr>
        <w:t>- по итогам исполнения бюджета поселения в доход бюджета поступило 268 530,3 тыс. рублей, исполнение составило 95,1% плановых бюджетных ассигнований, неисполненные бюджетные ассигнования составили в сумме 13 775,4 тыс. рублей.  Исполнение доходной части бюджета в 2019 году по сравнению с предыдущим периодом характеризуется увеличением поступлений налоговых и неналоговых доходов на 0,2% или 292,2 тыс. рублей и увеличением поступлений безвозмездных поступлений на 49,8% или 41 216,2 тыс. рублей;</w:t>
      </w:r>
    </w:p>
    <w:p w:rsidR="004F2DE7" w:rsidRPr="00212726" w:rsidRDefault="004F2DE7" w:rsidP="004F2DE7">
      <w:pPr>
        <w:pStyle w:val="a6"/>
        <w:spacing w:after="0" w:line="240" w:lineRule="auto"/>
        <w:ind w:left="0" w:firstLine="709"/>
        <w:jc w:val="both"/>
        <w:rPr>
          <w:rFonts w:ascii="Times New Roman" w:hAnsi="Times New Roman"/>
          <w:sz w:val="24"/>
          <w:szCs w:val="24"/>
        </w:rPr>
      </w:pPr>
      <w:r w:rsidRPr="00212726">
        <w:rPr>
          <w:rFonts w:ascii="Times New Roman" w:hAnsi="Times New Roman"/>
          <w:sz w:val="24"/>
          <w:szCs w:val="24"/>
        </w:rPr>
        <w:t xml:space="preserve">- исполнение расходной части бюджета поселения составили в сумме 267 920,8 тыс. рублей, или 92,7% от плановых бюджетных ассигнований, неисполненные бюджетные ассигнования составили в сумме 20 968,8 тыс. рублей; </w:t>
      </w:r>
    </w:p>
    <w:p w:rsidR="004F2DE7" w:rsidRPr="00212726" w:rsidRDefault="004F2DE7" w:rsidP="004F2DE7">
      <w:pPr>
        <w:pStyle w:val="a6"/>
        <w:spacing w:after="0" w:line="240" w:lineRule="auto"/>
        <w:ind w:left="0" w:firstLine="709"/>
        <w:jc w:val="both"/>
        <w:rPr>
          <w:rFonts w:ascii="Times New Roman" w:hAnsi="Times New Roman"/>
          <w:sz w:val="24"/>
          <w:szCs w:val="24"/>
        </w:rPr>
      </w:pPr>
      <w:r w:rsidRPr="00212726">
        <w:rPr>
          <w:rFonts w:ascii="Times New Roman" w:hAnsi="Times New Roman"/>
          <w:sz w:val="24"/>
          <w:szCs w:val="24"/>
        </w:rPr>
        <w:t xml:space="preserve">- бюджет исполнен с профицитом в </w:t>
      </w:r>
      <w:r>
        <w:rPr>
          <w:rFonts w:ascii="Times New Roman" w:hAnsi="Times New Roman"/>
          <w:sz w:val="24"/>
          <w:szCs w:val="24"/>
        </w:rPr>
        <w:t>размере</w:t>
      </w:r>
      <w:r w:rsidRPr="00212726">
        <w:rPr>
          <w:rFonts w:ascii="Times New Roman" w:hAnsi="Times New Roman"/>
          <w:sz w:val="24"/>
          <w:szCs w:val="24"/>
        </w:rPr>
        <w:t xml:space="preserve"> 609,5 тыс. рублей.</w:t>
      </w:r>
    </w:p>
    <w:p w:rsidR="004F2DE7" w:rsidRPr="0049080D" w:rsidRDefault="004F2DE7" w:rsidP="004F2DE7">
      <w:pPr>
        <w:tabs>
          <w:tab w:val="left" w:pos="993"/>
        </w:tabs>
        <w:ind w:firstLine="709"/>
        <w:jc w:val="both"/>
      </w:pPr>
      <w:r w:rsidRPr="0049080D">
        <w:t>2.3. Внешняя проверка годового отчета об исполнении бюджета муниципального образования городское поселение Никель Печенгского района за 2019 год.</w:t>
      </w:r>
    </w:p>
    <w:p w:rsidR="004F2DE7" w:rsidRPr="0049080D" w:rsidRDefault="004F2DE7" w:rsidP="004F2DE7">
      <w:pPr>
        <w:pStyle w:val="a6"/>
        <w:spacing w:after="0" w:line="240" w:lineRule="auto"/>
        <w:ind w:left="0" w:firstLine="709"/>
        <w:jc w:val="both"/>
        <w:rPr>
          <w:rFonts w:ascii="Times New Roman" w:eastAsia="Times New Roman" w:hAnsi="Times New Roman"/>
          <w:sz w:val="24"/>
          <w:szCs w:val="24"/>
          <w:lang w:eastAsia="ru-RU"/>
        </w:rPr>
      </w:pPr>
      <w:r w:rsidRPr="0049080D">
        <w:rPr>
          <w:rFonts w:ascii="Times New Roman" w:eastAsia="Times New Roman" w:hAnsi="Times New Roman"/>
          <w:sz w:val="24"/>
          <w:szCs w:val="24"/>
          <w:lang w:eastAsia="ru-RU"/>
        </w:rPr>
        <w:t>В заключени</w:t>
      </w:r>
      <w:proofErr w:type="gramStart"/>
      <w:r w:rsidRPr="0049080D">
        <w:rPr>
          <w:rFonts w:ascii="Times New Roman" w:eastAsia="Times New Roman" w:hAnsi="Times New Roman"/>
          <w:sz w:val="24"/>
          <w:szCs w:val="24"/>
          <w:lang w:eastAsia="ru-RU"/>
        </w:rPr>
        <w:t>и</w:t>
      </w:r>
      <w:proofErr w:type="gramEnd"/>
      <w:r w:rsidRPr="0049080D">
        <w:rPr>
          <w:rFonts w:ascii="Times New Roman" w:eastAsia="Times New Roman" w:hAnsi="Times New Roman"/>
          <w:sz w:val="24"/>
          <w:szCs w:val="24"/>
          <w:lang w:eastAsia="ru-RU"/>
        </w:rPr>
        <w:t xml:space="preserve"> на годовой отчет об исполнении бюджета поселения за 2019 год </w:t>
      </w:r>
      <w:r w:rsidRPr="0049080D">
        <w:rPr>
          <w:rFonts w:ascii="Times New Roman" w:hAnsi="Times New Roman"/>
          <w:sz w:val="24"/>
          <w:szCs w:val="24"/>
        </w:rPr>
        <w:t>отмечалось</w:t>
      </w:r>
      <w:r w:rsidRPr="0049080D">
        <w:rPr>
          <w:rFonts w:ascii="Times New Roman" w:eastAsia="Times New Roman" w:hAnsi="Times New Roman"/>
          <w:sz w:val="24"/>
          <w:szCs w:val="24"/>
          <w:lang w:eastAsia="ru-RU"/>
        </w:rPr>
        <w:t>:</w:t>
      </w:r>
    </w:p>
    <w:p w:rsidR="004F2DE7" w:rsidRPr="0049080D" w:rsidRDefault="004F2DE7" w:rsidP="004F2DE7">
      <w:pPr>
        <w:pStyle w:val="a6"/>
        <w:spacing w:after="0" w:line="240" w:lineRule="auto"/>
        <w:ind w:left="0" w:firstLine="709"/>
        <w:jc w:val="both"/>
        <w:rPr>
          <w:rFonts w:ascii="Times New Roman" w:hAnsi="Times New Roman"/>
          <w:sz w:val="24"/>
          <w:szCs w:val="24"/>
        </w:rPr>
      </w:pPr>
      <w:r w:rsidRPr="0049080D">
        <w:rPr>
          <w:rFonts w:ascii="Times New Roman" w:hAnsi="Times New Roman"/>
          <w:sz w:val="24"/>
          <w:szCs w:val="24"/>
        </w:rPr>
        <w:t>- годовая бюджетная отчетность соответствует установленным формам, структура и состав показателей годового отчета об исполнении бюджета за 2019 год соответствуют требованиям, установленным ст. 264.1 Бюджетного кодекса РФ, Инструкции № 191н. Пояснительная записка (форма 0503160) сформирована с нарушением требований Инструкции № 191н;</w:t>
      </w:r>
    </w:p>
    <w:p w:rsidR="004F2DE7" w:rsidRPr="0049080D" w:rsidRDefault="004F2DE7" w:rsidP="004F2DE7">
      <w:pPr>
        <w:pStyle w:val="a6"/>
        <w:spacing w:after="0" w:line="240" w:lineRule="auto"/>
        <w:ind w:left="0" w:firstLine="709"/>
        <w:jc w:val="both"/>
        <w:rPr>
          <w:rFonts w:ascii="Times New Roman" w:hAnsi="Times New Roman"/>
          <w:sz w:val="24"/>
          <w:szCs w:val="24"/>
        </w:rPr>
      </w:pPr>
      <w:r w:rsidRPr="0049080D">
        <w:rPr>
          <w:rFonts w:ascii="Times New Roman" w:hAnsi="Times New Roman"/>
          <w:sz w:val="24"/>
          <w:szCs w:val="24"/>
        </w:rPr>
        <w:t>- при анализе данных годовой бюджетной отчетности установлено, что контрольные соотношения, в части контроля взаимоувязанных показателей в рамках одной отчетной формы и различных отчетных форм, соблюдены. По результатам внешней проверки годовая бюджетная отчетность муниципального образования городское поселение Никель признана достоверной. По результатам внешней проверки годовой бюджетной отчетности по 2 главным администраторам бюджетных средств полнота и достоверность показателей, отраженных в годовой бюджетной отчетности, в целом, подтверждается. Фактов недостоверности показателей, а также фактов, способных негативно повлиять на достоверность бюджетной отчетности, не установлено;</w:t>
      </w:r>
    </w:p>
    <w:p w:rsidR="004F2DE7" w:rsidRPr="0049080D" w:rsidRDefault="004F2DE7" w:rsidP="004F2DE7">
      <w:pPr>
        <w:pStyle w:val="a6"/>
        <w:spacing w:after="0" w:line="240" w:lineRule="auto"/>
        <w:ind w:left="0" w:firstLine="709"/>
        <w:jc w:val="both"/>
        <w:rPr>
          <w:rFonts w:ascii="Times New Roman" w:hAnsi="Times New Roman"/>
          <w:sz w:val="24"/>
          <w:szCs w:val="24"/>
        </w:rPr>
      </w:pPr>
      <w:r w:rsidRPr="0049080D">
        <w:rPr>
          <w:rFonts w:ascii="Times New Roman" w:hAnsi="Times New Roman"/>
          <w:sz w:val="24"/>
          <w:szCs w:val="24"/>
        </w:rPr>
        <w:t xml:space="preserve">- по итогам исполнения бюджета поселения в доход бюджета поступило 197 939,3 тыс. рублей, исполнение составило 97,4% плановых бюджетных ассигнований, неисполненные бюджетные ассигнования составили </w:t>
      </w:r>
      <w:r>
        <w:rPr>
          <w:rFonts w:ascii="Times New Roman" w:hAnsi="Times New Roman"/>
          <w:sz w:val="24"/>
          <w:szCs w:val="24"/>
        </w:rPr>
        <w:t xml:space="preserve">в сумме </w:t>
      </w:r>
      <w:r w:rsidRPr="0049080D">
        <w:rPr>
          <w:rFonts w:ascii="Times New Roman" w:hAnsi="Times New Roman"/>
          <w:sz w:val="24"/>
          <w:szCs w:val="24"/>
        </w:rPr>
        <w:t>5 200,4 тыс. рублей;</w:t>
      </w:r>
    </w:p>
    <w:p w:rsidR="004F2DE7" w:rsidRPr="0049080D" w:rsidRDefault="004F2DE7" w:rsidP="004F2DE7">
      <w:pPr>
        <w:pStyle w:val="a6"/>
        <w:spacing w:after="0" w:line="240" w:lineRule="auto"/>
        <w:ind w:left="0" w:firstLine="709"/>
        <w:jc w:val="both"/>
        <w:rPr>
          <w:rFonts w:ascii="Times New Roman" w:hAnsi="Times New Roman"/>
          <w:sz w:val="24"/>
          <w:szCs w:val="24"/>
        </w:rPr>
      </w:pPr>
      <w:r w:rsidRPr="0049080D">
        <w:rPr>
          <w:rFonts w:ascii="Times New Roman" w:hAnsi="Times New Roman"/>
          <w:sz w:val="24"/>
          <w:szCs w:val="24"/>
        </w:rPr>
        <w:t xml:space="preserve">- расходы бюджета поселения составили в сумме 194 390,9 тыс. рублей, или 91,3% от плановых бюджетных ассигнований, неисполненные бюджетные ассигнования составили в сумме 18 485,5 тыс. рублей; </w:t>
      </w:r>
    </w:p>
    <w:p w:rsidR="004F2DE7" w:rsidRPr="0049080D" w:rsidRDefault="004F2DE7" w:rsidP="004F2DE7">
      <w:pPr>
        <w:pStyle w:val="a6"/>
        <w:spacing w:after="0" w:line="240" w:lineRule="auto"/>
        <w:ind w:left="0" w:firstLine="709"/>
        <w:jc w:val="both"/>
        <w:rPr>
          <w:rFonts w:ascii="Times New Roman" w:hAnsi="Times New Roman"/>
          <w:sz w:val="24"/>
          <w:szCs w:val="24"/>
        </w:rPr>
      </w:pPr>
      <w:r w:rsidRPr="0049080D">
        <w:rPr>
          <w:rFonts w:ascii="Times New Roman" w:hAnsi="Times New Roman"/>
          <w:sz w:val="24"/>
          <w:szCs w:val="24"/>
        </w:rPr>
        <w:t xml:space="preserve">- бюджет исполнен с профицитом в </w:t>
      </w:r>
      <w:r>
        <w:rPr>
          <w:rFonts w:ascii="Times New Roman" w:hAnsi="Times New Roman"/>
          <w:sz w:val="24"/>
          <w:szCs w:val="24"/>
        </w:rPr>
        <w:t>размере</w:t>
      </w:r>
      <w:r w:rsidRPr="0049080D">
        <w:rPr>
          <w:rFonts w:ascii="Times New Roman" w:hAnsi="Times New Roman"/>
          <w:sz w:val="24"/>
          <w:szCs w:val="24"/>
        </w:rPr>
        <w:t xml:space="preserve"> 3 548,4 тыс. рублей. </w:t>
      </w:r>
    </w:p>
    <w:p w:rsidR="004F2DE7" w:rsidRPr="00A70A67" w:rsidRDefault="004F2DE7" w:rsidP="004F2DE7">
      <w:pPr>
        <w:tabs>
          <w:tab w:val="left" w:pos="993"/>
        </w:tabs>
        <w:ind w:firstLine="709"/>
        <w:jc w:val="both"/>
      </w:pPr>
      <w:r w:rsidRPr="00A70A67">
        <w:rPr>
          <w:rFonts w:eastAsia="Calibri"/>
          <w:lang w:eastAsia="en-US"/>
        </w:rPr>
        <w:t xml:space="preserve">2.4. </w:t>
      </w:r>
      <w:r w:rsidRPr="00A70A67">
        <w:t>Внешняя проверка годового отчета об исполнении бюджета муниципального образования городское поселение Печенга Печенгского района за 2019 год.</w:t>
      </w:r>
    </w:p>
    <w:p w:rsidR="004F2DE7" w:rsidRDefault="004F2DE7" w:rsidP="004F2DE7">
      <w:pPr>
        <w:pStyle w:val="a6"/>
        <w:spacing w:after="0" w:line="240" w:lineRule="auto"/>
        <w:ind w:left="0" w:firstLine="709"/>
        <w:jc w:val="both"/>
        <w:rPr>
          <w:rFonts w:ascii="Times New Roman" w:eastAsia="Times New Roman" w:hAnsi="Times New Roman"/>
          <w:sz w:val="24"/>
          <w:szCs w:val="24"/>
          <w:lang w:eastAsia="ru-RU"/>
        </w:rPr>
      </w:pPr>
      <w:r w:rsidRPr="00A70A67">
        <w:rPr>
          <w:rFonts w:ascii="Times New Roman" w:eastAsia="Times New Roman" w:hAnsi="Times New Roman"/>
          <w:sz w:val="24"/>
          <w:szCs w:val="24"/>
          <w:lang w:eastAsia="ru-RU"/>
        </w:rPr>
        <w:t>В заключени</w:t>
      </w:r>
      <w:proofErr w:type="gramStart"/>
      <w:r w:rsidRPr="00A70A67">
        <w:rPr>
          <w:rFonts w:ascii="Times New Roman" w:eastAsia="Times New Roman" w:hAnsi="Times New Roman"/>
          <w:sz w:val="24"/>
          <w:szCs w:val="24"/>
          <w:lang w:eastAsia="ru-RU"/>
        </w:rPr>
        <w:t>и</w:t>
      </w:r>
      <w:proofErr w:type="gramEnd"/>
      <w:r w:rsidRPr="00A70A67">
        <w:rPr>
          <w:rFonts w:ascii="Times New Roman" w:eastAsia="Times New Roman" w:hAnsi="Times New Roman"/>
          <w:sz w:val="24"/>
          <w:szCs w:val="24"/>
          <w:lang w:eastAsia="ru-RU"/>
        </w:rPr>
        <w:t xml:space="preserve"> на годовой отчет об исполнении бюджета поселения за 2019 год</w:t>
      </w:r>
      <w:r w:rsidRPr="00A70A67">
        <w:rPr>
          <w:rFonts w:ascii="Times New Roman" w:hAnsi="Times New Roman"/>
          <w:sz w:val="24"/>
          <w:szCs w:val="24"/>
        </w:rPr>
        <w:t xml:space="preserve"> отмечалось</w:t>
      </w:r>
      <w:r w:rsidRPr="00A70A67">
        <w:rPr>
          <w:rFonts w:ascii="Times New Roman" w:eastAsia="Times New Roman" w:hAnsi="Times New Roman"/>
          <w:sz w:val="24"/>
          <w:szCs w:val="24"/>
          <w:lang w:eastAsia="ru-RU"/>
        </w:rPr>
        <w:t>:</w:t>
      </w:r>
    </w:p>
    <w:p w:rsidR="004F2DE7" w:rsidRPr="00A37D3B" w:rsidRDefault="004F2DE7" w:rsidP="004F2DE7">
      <w:pPr>
        <w:pStyle w:val="a6"/>
        <w:spacing w:after="0" w:line="240" w:lineRule="auto"/>
        <w:ind w:left="0" w:firstLine="709"/>
        <w:jc w:val="both"/>
        <w:rPr>
          <w:rFonts w:ascii="Times New Roman" w:hAnsi="Times New Roman"/>
          <w:sz w:val="24"/>
          <w:szCs w:val="24"/>
        </w:rPr>
      </w:pPr>
      <w:r w:rsidRPr="00A37D3B">
        <w:rPr>
          <w:rFonts w:ascii="Times New Roman" w:hAnsi="Times New Roman"/>
          <w:sz w:val="24"/>
          <w:szCs w:val="24"/>
        </w:rPr>
        <w:lastRenderedPageBreak/>
        <w:t>- годовая бюджетная отчетность соответствует установленным формам, структура и состав показателей годового отчета об исполнении бюджета за 2019 год соответствуют требованиям, установленным ст. 264.1 Бюджетного кодекса РФ, Инструкции № 191н;</w:t>
      </w:r>
    </w:p>
    <w:p w:rsidR="004F2DE7" w:rsidRPr="00A37D3B" w:rsidRDefault="004F2DE7" w:rsidP="004F2DE7">
      <w:pPr>
        <w:pStyle w:val="a6"/>
        <w:spacing w:after="0" w:line="240" w:lineRule="auto"/>
        <w:ind w:left="0" w:firstLine="709"/>
        <w:jc w:val="both"/>
        <w:rPr>
          <w:rFonts w:ascii="Times New Roman" w:hAnsi="Times New Roman"/>
          <w:sz w:val="24"/>
          <w:szCs w:val="24"/>
        </w:rPr>
      </w:pPr>
      <w:r w:rsidRPr="00A37D3B">
        <w:rPr>
          <w:rFonts w:ascii="Times New Roman" w:hAnsi="Times New Roman"/>
          <w:sz w:val="24"/>
          <w:szCs w:val="24"/>
        </w:rPr>
        <w:t>- при анализе данных годовой бюджетной отчетности установлено, что контрольные соотношения, в части контроля взаимоувязанных показателей в рамках одной отчетной формы и различных отчетных форм, соблюдены. По результатам внешней проверки годовая бюджетная отчетность муниципального образования городское поселение Печенга признана достоверной. По результатам внешней проверки годовой бюджетной отчетности по 4 главным администраторам бюджетных средств полнота и достоверность показателей, отраженных в годовой бюджетной отчетности, в целом, подтверждается. Фактов недостоверности показателей, а также фактов, способных негативно повлиять на достоверность бюджетной отчетности, не установлено;</w:t>
      </w:r>
    </w:p>
    <w:p w:rsidR="004F2DE7" w:rsidRPr="00A37D3B" w:rsidRDefault="004F2DE7" w:rsidP="004F2DE7">
      <w:pPr>
        <w:pStyle w:val="a6"/>
        <w:spacing w:after="0" w:line="240" w:lineRule="auto"/>
        <w:ind w:left="0" w:firstLine="709"/>
        <w:jc w:val="both"/>
        <w:rPr>
          <w:rFonts w:ascii="Times New Roman" w:hAnsi="Times New Roman"/>
          <w:sz w:val="24"/>
          <w:szCs w:val="24"/>
        </w:rPr>
      </w:pPr>
      <w:r w:rsidRPr="00A37D3B">
        <w:rPr>
          <w:rFonts w:ascii="Times New Roman" w:hAnsi="Times New Roman"/>
          <w:sz w:val="24"/>
          <w:szCs w:val="24"/>
        </w:rPr>
        <w:t>- по итогам исполнения бюджета поселения в доход бюджета поступило 72 830,4 тыс. рублей, исполнение составило 101,5% плановых бюджетных ассигнований;</w:t>
      </w:r>
    </w:p>
    <w:p w:rsidR="004F2DE7" w:rsidRPr="00A37D3B" w:rsidRDefault="004F2DE7" w:rsidP="004F2DE7">
      <w:pPr>
        <w:pStyle w:val="a6"/>
        <w:spacing w:after="0" w:line="240" w:lineRule="auto"/>
        <w:ind w:left="0" w:firstLine="709"/>
        <w:jc w:val="both"/>
        <w:rPr>
          <w:rFonts w:ascii="Times New Roman" w:hAnsi="Times New Roman"/>
          <w:sz w:val="24"/>
          <w:szCs w:val="24"/>
        </w:rPr>
      </w:pPr>
      <w:r w:rsidRPr="00A37D3B">
        <w:rPr>
          <w:rFonts w:ascii="Times New Roman" w:hAnsi="Times New Roman"/>
          <w:sz w:val="24"/>
          <w:szCs w:val="24"/>
        </w:rPr>
        <w:t>- исполнение расходной части бюджета поселения составили в сумме 69 187,4 тыс. рублей, или 95,2% от плановых бюджетных ассигнований, неисполненные бюджетные ассигнования составили в сумме 3 486,1 тыс. рублей;</w:t>
      </w:r>
    </w:p>
    <w:p w:rsidR="004F2DE7" w:rsidRPr="00A37D3B" w:rsidRDefault="004F2DE7" w:rsidP="004F2DE7">
      <w:pPr>
        <w:pStyle w:val="a6"/>
        <w:spacing w:after="0" w:line="240" w:lineRule="auto"/>
        <w:ind w:left="0" w:firstLine="709"/>
        <w:jc w:val="both"/>
        <w:rPr>
          <w:rFonts w:ascii="Times New Roman" w:hAnsi="Times New Roman"/>
          <w:sz w:val="24"/>
          <w:szCs w:val="24"/>
        </w:rPr>
      </w:pPr>
      <w:r w:rsidRPr="00A37D3B">
        <w:rPr>
          <w:rFonts w:ascii="Times New Roman" w:hAnsi="Times New Roman"/>
          <w:sz w:val="24"/>
          <w:szCs w:val="24"/>
        </w:rPr>
        <w:t xml:space="preserve">- бюджет исполнен с профицитом в </w:t>
      </w:r>
      <w:r>
        <w:rPr>
          <w:rFonts w:ascii="Times New Roman" w:hAnsi="Times New Roman"/>
          <w:sz w:val="24"/>
          <w:szCs w:val="24"/>
        </w:rPr>
        <w:t>размере</w:t>
      </w:r>
      <w:r w:rsidRPr="00A37D3B">
        <w:rPr>
          <w:rFonts w:ascii="Times New Roman" w:hAnsi="Times New Roman"/>
          <w:sz w:val="24"/>
          <w:szCs w:val="24"/>
        </w:rPr>
        <w:t xml:space="preserve"> 3 643,0 тыс. рублей. </w:t>
      </w:r>
    </w:p>
    <w:p w:rsidR="004F2DE7" w:rsidRPr="00355680" w:rsidRDefault="004F2DE7" w:rsidP="004F2DE7">
      <w:pPr>
        <w:pStyle w:val="a6"/>
        <w:spacing w:after="0" w:line="240" w:lineRule="auto"/>
        <w:ind w:left="0" w:firstLine="709"/>
        <w:jc w:val="both"/>
        <w:rPr>
          <w:rFonts w:ascii="Times New Roman" w:hAnsi="Times New Roman"/>
          <w:sz w:val="24"/>
          <w:szCs w:val="24"/>
        </w:rPr>
      </w:pPr>
      <w:r>
        <w:rPr>
          <w:rFonts w:ascii="Times New Roman" w:eastAsia="Times New Roman" w:hAnsi="Times New Roman"/>
          <w:sz w:val="24"/>
          <w:szCs w:val="24"/>
          <w:lang w:eastAsia="ru-RU"/>
        </w:rPr>
        <w:t xml:space="preserve">2.5. </w:t>
      </w:r>
      <w:r w:rsidRPr="00355680">
        <w:rPr>
          <w:rFonts w:ascii="Times New Roman" w:hAnsi="Times New Roman"/>
          <w:sz w:val="24"/>
          <w:szCs w:val="24"/>
        </w:rPr>
        <w:t>Внешняя проверка годового отчета об исполнении бюджета муниципального образования сельское поселение Корзуново Печенгского района за 2019 год</w:t>
      </w:r>
      <w:r>
        <w:rPr>
          <w:rFonts w:ascii="Times New Roman" w:hAnsi="Times New Roman"/>
          <w:sz w:val="24"/>
          <w:szCs w:val="24"/>
        </w:rPr>
        <w:t>.</w:t>
      </w:r>
    </w:p>
    <w:p w:rsidR="004F2DE7" w:rsidRPr="0049080D" w:rsidRDefault="004F2DE7" w:rsidP="004F2DE7">
      <w:pPr>
        <w:pStyle w:val="a6"/>
        <w:spacing w:after="0" w:line="240" w:lineRule="auto"/>
        <w:ind w:left="0" w:firstLine="709"/>
        <w:jc w:val="both"/>
        <w:rPr>
          <w:rFonts w:ascii="Times New Roman" w:eastAsia="Times New Roman" w:hAnsi="Times New Roman"/>
          <w:sz w:val="24"/>
          <w:szCs w:val="24"/>
          <w:lang w:eastAsia="ru-RU"/>
        </w:rPr>
      </w:pPr>
      <w:r w:rsidRPr="0049080D">
        <w:rPr>
          <w:rFonts w:ascii="Times New Roman" w:eastAsia="Times New Roman" w:hAnsi="Times New Roman"/>
          <w:sz w:val="24"/>
          <w:szCs w:val="24"/>
          <w:lang w:eastAsia="ru-RU"/>
        </w:rPr>
        <w:t>В заключени</w:t>
      </w:r>
      <w:proofErr w:type="gramStart"/>
      <w:r w:rsidRPr="0049080D">
        <w:rPr>
          <w:rFonts w:ascii="Times New Roman" w:eastAsia="Times New Roman" w:hAnsi="Times New Roman"/>
          <w:sz w:val="24"/>
          <w:szCs w:val="24"/>
          <w:lang w:eastAsia="ru-RU"/>
        </w:rPr>
        <w:t>и</w:t>
      </w:r>
      <w:proofErr w:type="gramEnd"/>
      <w:r w:rsidRPr="0049080D">
        <w:rPr>
          <w:rFonts w:ascii="Times New Roman" w:eastAsia="Times New Roman" w:hAnsi="Times New Roman"/>
          <w:sz w:val="24"/>
          <w:szCs w:val="24"/>
          <w:lang w:eastAsia="ru-RU"/>
        </w:rPr>
        <w:t xml:space="preserve"> на годовой отчет об исполнении бюджета поселения за 2019 год </w:t>
      </w:r>
      <w:r w:rsidRPr="0049080D">
        <w:rPr>
          <w:rFonts w:ascii="Times New Roman" w:hAnsi="Times New Roman"/>
          <w:sz w:val="24"/>
          <w:szCs w:val="24"/>
        </w:rPr>
        <w:t>отмечалось</w:t>
      </w:r>
      <w:r w:rsidRPr="0049080D">
        <w:rPr>
          <w:rFonts w:ascii="Times New Roman" w:eastAsia="Times New Roman" w:hAnsi="Times New Roman"/>
          <w:sz w:val="24"/>
          <w:szCs w:val="24"/>
          <w:lang w:eastAsia="ru-RU"/>
        </w:rPr>
        <w:t>:</w:t>
      </w:r>
    </w:p>
    <w:p w:rsidR="004F2DE7" w:rsidRPr="005C2444" w:rsidRDefault="004F2DE7" w:rsidP="004F2DE7">
      <w:pPr>
        <w:pStyle w:val="a6"/>
        <w:spacing w:after="0" w:line="240" w:lineRule="auto"/>
        <w:ind w:left="0" w:firstLine="709"/>
        <w:jc w:val="both"/>
        <w:rPr>
          <w:rFonts w:ascii="Times New Roman" w:hAnsi="Times New Roman"/>
          <w:sz w:val="24"/>
          <w:szCs w:val="24"/>
        </w:rPr>
      </w:pPr>
      <w:r w:rsidRPr="005C2444">
        <w:rPr>
          <w:rFonts w:ascii="Times New Roman" w:hAnsi="Times New Roman"/>
          <w:sz w:val="24"/>
          <w:szCs w:val="24"/>
        </w:rPr>
        <w:t>- годовая бюджетная отчетность соответствует установленным формам, структура и состав показателей годового отчета об исполнении бюджета за 2019 год соответствуют требованиям, установленным ст. 264.1 Бюджетного кодекса РФ, Инструкцией № 191н. Пояснительная записка (форма 0503160) сформирована с нарушением структуры, установленной Инструкцией № 191н;</w:t>
      </w:r>
    </w:p>
    <w:p w:rsidR="004F2DE7" w:rsidRPr="005C2444" w:rsidRDefault="004F2DE7" w:rsidP="004F2DE7">
      <w:pPr>
        <w:pStyle w:val="a6"/>
        <w:spacing w:after="0" w:line="240" w:lineRule="auto"/>
        <w:ind w:left="0" w:firstLine="709"/>
        <w:jc w:val="both"/>
        <w:rPr>
          <w:rFonts w:ascii="Times New Roman" w:hAnsi="Times New Roman"/>
          <w:sz w:val="24"/>
          <w:szCs w:val="24"/>
        </w:rPr>
      </w:pPr>
      <w:r w:rsidRPr="005C2444">
        <w:rPr>
          <w:rFonts w:ascii="Times New Roman" w:hAnsi="Times New Roman"/>
          <w:sz w:val="24"/>
          <w:szCs w:val="24"/>
        </w:rPr>
        <w:t>- при анализе данных годовой бюджетной отчетности установлено, что контрольные соотношения, в части контроля взаимоувязанных показателей в рамках одной отчетной формы и различных отчетных форм, соблюдены. По результатам внешней проверки годовая бюджетная отчетность муниципального образования сельское поселение Корзуново признана достоверной. Фактов недостоверности показателей, а также фактов, способных негативно повлиять на достоверность бюджетной отчетности, не установлено;</w:t>
      </w:r>
    </w:p>
    <w:p w:rsidR="004F2DE7" w:rsidRPr="005C2444" w:rsidRDefault="004F2DE7" w:rsidP="004F2DE7">
      <w:pPr>
        <w:pStyle w:val="a6"/>
        <w:spacing w:after="0" w:line="240" w:lineRule="auto"/>
        <w:ind w:left="0" w:firstLine="709"/>
        <w:jc w:val="both"/>
        <w:rPr>
          <w:rFonts w:ascii="Times New Roman" w:hAnsi="Times New Roman"/>
          <w:sz w:val="24"/>
          <w:szCs w:val="24"/>
        </w:rPr>
      </w:pPr>
      <w:r w:rsidRPr="005C2444">
        <w:rPr>
          <w:rFonts w:ascii="Times New Roman" w:hAnsi="Times New Roman"/>
          <w:sz w:val="24"/>
          <w:szCs w:val="24"/>
        </w:rPr>
        <w:t>- по итогам исполнения бюджета поселения в доход бюджета поступило 13 740,3 тыс. рублей, исполнение составило 97,8% от плановых бюджетных ассигнований, неисполненные бюджетные ассигнования составили в сумме 311,2 тыс. рублей;</w:t>
      </w:r>
    </w:p>
    <w:p w:rsidR="004F2DE7" w:rsidRPr="005C2444" w:rsidRDefault="004F2DE7" w:rsidP="004F2DE7">
      <w:pPr>
        <w:pStyle w:val="a6"/>
        <w:spacing w:after="0" w:line="240" w:lineRule="auto"/>
        <w:ind w:left="0" w:firstLine="709"/>
        <w:jc w:val="both"/>
        <w:rPr>
          <w:rFonts w:ascii="Times New Roman" w:hAnsi="Times New Roman"/>
          <w:sz w:val="24"/>
          <w:szCs w:val="24"/>
          <w:highlight w:val="yellow"/>
        </w:rPr>
      </w:pPr>
      <w:r w:rsidRPr="005C2444">
        <w:rPr>
          <w:rFonts w:ascii="Times New Roman" w:hAnsi="Times New Roman"/>
          <w:sz w:val="24"/>
          <w:szCs w:val="24"/>
        </w:rPr>
        <w:t>- расходы бюджета поселения составили в сумме 13 178,3 тыс. рублей, или 89,2% от плановых бюджетных ассигнований, неисполненные бюджетные ассигнования составили в сумме 1 591,7 тыс. рублей;</w:t>
      </w:r>
    </w:p>
    <w:p w:rsidR="004F2DE7" w:rsidRPr="005C2444" w:rsidRDefault="004F2DE7" w:rsidP="004F2DE7">
      <w:pPr>
        <w:pStyle w:val="a6"/>
        <w:spacing w:after="0" w:line="240" w:lineRule="auto"/>
        <w:ind w:left="0" w:firstLine="709"/>
        <w:jc w:val="both"/>
        <w:rPr>
          <w:rFonts w:ascii="Times New Roman" w:hAnsi="Times New Roman"/>
          <w:sz w:val="24"/>
          <w:szCs w:val="24"/>
        </w:rPr>
      </w:pPr>
      <w:r w:rsidRPr="005C2444">
        <w:rPr>
          <w:rFonts w:ascii="Times New Roman" w:hAnsi="Times New Roman"/>
          <w:sz w:val="24"/>
          <w:szCs w:val="24"/>
        </w:rPr>
        <w:t xml:space="preserve">- бюджет исполнен с профицитом в </w:t>
      </w:r>
      <w:r>
        <w:rPr>
          <w:rFonts w:ascii="Times New Roman" w:hAnsi="Times New Roman"/>
          <w:sz w:val="24"/>
          <w:szCs w:val="24"/>
        </w:rPr>
        <w:t>размере</w:t>
      </w:r>
      <w:r w:rsidRPr="005C2444">
        <w:rPr>
          <w:rFonts w:ascii="Times New Roman" w:hAnsi="Times New Roman"/>
          <w:sz w:val="24"/>
          <w:szCs w:val="24"/>
        </w:rPr>
        <w:t xml:space="preserve"> 562,0 тыс. рублей;</w:t>
      </w:r>
    </w:p>
    <w:p w:rsidR="004F2DE7" w:rsidRPr="005C2444" w:rsidRDefault="004F2DE7" w:rsidP="004F2DE7">
      <w:pPr>
        <w:pStyle w:val="a6"/>
        <w:spacing w:after="0" w:line="240" w:lineRule="auto"/>
        <w:ind w:left="0" w:firstLine="709"/>
        <w:jc w:val="both"/>
        <w:rPr>
          <w:rFonts w:ascii="Times New Roman" w:hAnsi="Times New Roman"/>
          <w:sz w:val="24"/>
          <w:szCs w:val="24"/>
        </w:rPr>
      </w:pPr>
      <w:r w:rsidRPr="005C2444">
        <w:rPr>
          <w:rFonts w:ascii="Times New Roman" w:hAnsi="Times New Roman"/>
          <w:sz w:val="24"/>
          <w:szCs w:val="24"/>
        </w:rPr>
        <w:t>- отдельные недостатки оформления годовой бюджетной отчетности, выявленные в ходе экспертно-аналитического мероприятия, не повлияли на правильность и достоверность отчетных данных за 2019 год.</w:t>
      </w:r>
    </w:p>
    <w:p w:rsidR="004F2DE7" w:rsidRPr="006D6056" w:rsidRDefault="004F2DE7" w:rsidP="004F2DE7">
      <w:pPr>
        <w:pStyle w:val="a6"/>
        <w:spacing w:after="0" w:line="240" w:lineRule="auto"/>
        <w:ind w:left="0" w:firstLine="709"/>
        <w:jc w:val="both"/>
        <w:rPr>
          <w:rFonts w:ascii="Times New Roman" w:eastAsia="Times New Roman" w:hAnsi="Times New Roman"/>
          <w:sz w:val="24"/>
          <w:szCs w:val="24"/>
          <w:lang w:eastAsia="ru-RU"/>
        </w:rPr>
      </w:pPr>
      <w:r w:rsidRPr="006D6056">
        <w:rPr>
          <w:rFonts w:ascii="Times New Roman" w:hAnsi="Times New Roman"/>
          <w:sz w:val="24"/>
          <w:szCs w:val="24"/>
        </w:rPr>
        <w:t xml:space="preserve">2.6. </w:t>
      </w:r>
      <w:proofErr w:type="gramStart"/>
      <w:r w:rsidRPr="006D6056">
        <w:rPr>
          <w:rFonts w:ascii="Times New Roman" w:eastAsia="Times New Roman" w:hAnsi="Times New Roman"/>
          <w:sz w:val="24"/>
          <w:szCs w:val="24"/>
          <w:lang w:eastAsia="ru-RU"/>
        </w:rPr>
        <w:t>Контроль за</w:t>
      </w:r>
      <w:proofErr w:type="gramEnd"/>
      <w:r w:rsidRPr="006D6056">
        <w:rPr>
          <w:rFonts w:ascii="Times New Roman" w:eastAsia="Times New Roman" w:hAnsi="Times New Roman"/>
          <w:sz w:val="24"/>
          <w:szCs w:val="24"/>
          <w:lang w:eastAsia="ru-RU"/>
        </w:rPr>
        <w:t xml:space="preserve"> исполнением районного бюджета за 1 квартал, полугодие и девять месяцев 2020 года.</w:t>
      </w:r>
    </w:p>
    <w:p w:rsidR="004F2DE7" w:rsidRPr="006D6056" w:rsidRDefault="004F2DE7" w:rsidP="004F2DE7">
      <w:pPr>
        <w:ind w:firstLine="709"/>
        <w:jc w:val="both"/>
      </w:pPr>
      <w:r w:rsidRPr="006D6056">
        <w:t>В заключениях на отчеты об исполнении бюджета муниципального образования в отчетных периодах 2020 года установлено:</w:t>
      </w:r>
    </w:p>
    <w:p w:rsidR="004F2DE7" w:rsidRPr="006D6056" w:rsidRDefault="004F2DE7" w:rsidP="004F2DE7">
      <w:pPr>
        <w:ind w:firstLine="709"/>
        <w:jc w:val="both"/>
      </w:pPr>
      <w:r w:rsidRPr="006D6056">
        <w:t>- соответствие представленной бюджетной отчетности требованиям действующего законодательства;</w:t>
      </w:r>
    </w:p>
    <w:p w:rsidR="004F2DE7" w:rsidRPr="00D6401A" w:rsidRDefault="004F2DE7" w:rsidP="004F2DE7">
      <w:pPr>
        <w:ind w:firstLine="709"/>
        <w:jc w:val="both"/>
        <w:rPr>
          <w:b/>
          <w:bCs/>
        </w:rPr>
      </w:pPr>
      <w:r w:rsidRPr="00D6401A">
        <w:lastRenderedPageBreak/>
        <w:t xml:space="preserve">- исполнение районного бюджета за 1 квартал по доходам составило 23,3% от утвержденных годовых бюджетных назначений; по расходам – 18,6%. Результатом исполнения районного бюджета стал профицит </w:t>
      </w:r>
      <w:r>
        <w:t xml:space="preserve">в размере </w:t>
      </w:r>
      <w:r w:rsidRPr="00D6401A">
        <w:t>68 973,5 тыс. руб.;</w:t>
      </w:r>
    </w:p>
    <w:p w:rsidR="004F2DE7" w:rsidRPr="00D6401A" w:rsidRDefault="004F2DE7" w:rsidP="004F2DE7">
      <w:pPr>
        <w:ind w:firstLine="709"/>
        <w:jc w:val="both"/>
        <w:rPr>
          <w:snapToGrid w:val="0"/>
        </w:rPr>
      </w:pPr>
      <w:r w:rsidRPr="00D6401A">
        <w:t xml:space="preserve">- исполнение районного бюджета за 1 полугодие по доходам составило 51,2% от утвержденных годовых бюджетных назначений, по расходам – 49,1%. </w:t>
      </w:r>
      <w:r w:rsidRPr="00D6401A">
        <w:rPr>
          <w:snapToGrid w:val="0"/>
        </w:rPr>
        <w:t>Результат исполнения районного бюджета - профицит в размере 21 058,5 тыс. руб.;</w:t>
      </w:r>
    </w:p>
    <w:p w:rsidR="004F2DE7" w:rsidRPr="00D6401A" w:rsidRDefault="004F2DE7" w:rsidP="004F2DE7">
      <w:pPr>
        <w:ind w:firstLine="709"/>
        <w:jc w:val="both"/>
      </w:pPr>
      <w:r w:rsidRPr="00D6401A">
        <w:rPr>
          <w:snapToGrid w:val="0"/>
        </w:rPr>
        <w:t xml:space="preserve">- </w:t>
      </w:r>
      <w:r w:rsidRPr="00D6401A">
        <w:t>исполнение районного бюджета за 9 месяцев по доходам составило 70,6 %, по расходам – 65,7%. Результатом исполнения районного бюджета стал профицит</w:t>
      </w:r>
      <w:r>
        <w:t xml:space="preserve"> в размере</w:t>
      </w:r>
      <w:r w:rsidRPr="00D6401A">
        <w:t xml:space="preserve"> 64 925,5 тыс. руб.</w:t>
      </w:r>
    </w:p>
    <w:p w:rsidR="004F2DE7" w:rsidRPr="00D6401A" w:rsidRDefault="004F2DE7" w:rsidP="004F2DE7">
      <w:pPr>
        <w:tabs>
          <w:tab w:val="left" w:pos="993"/>
        </w:tabs>
        <w:ind w:firstLine="709"/>
        <w:jc w:val="both"/>
      </w:pPr>
      <w:r w:rsidRPr="00D6401A">
        <w:t xml:space="preserve">2.7. </w:t>
      </w:r>
      <w:proofErr w:type="gramStart"/>
      <w:r w:rsidRPr="00D6401A">
        <w:t>Экспертиза проектов решений Совета депутатов Печенгского района «О внесении изменений в решение Совета депутатов Печенгского района «О районном бюджете на 20</w:t>
      </w:r>
      <w:r>
        <w:t>20</w:t>
      </w:r>
      <w:r w:rsidRPr="00D6401A">
        <w:t xml:space="preserve"> год и плановый период 202</w:t>
      </w:r>
      <w:r>
        <w:t>1</w:t>
      </w:r>
      <w:r w:rsidRPr="00D6401A">
        <w:t>-202</w:t>
      </w:r>
      <w:r>
        <w:t>2</w:t>
      </w:r>
      <w:r w:rsidRPr="00D6401A">
        <w:t xml:space="preserve"> годов»</w:t>
      </w:r>
      <w:r>
        <w:t xml:space="preserve"> и </w:t>
      </w:r>
      <w:r w:rsidRPr="00D6401A">
        <w:t xml:space="preserve">проектов решений Совета депутатов </w:t>
      </w:r>
      <w:r>
        <w:t>Печенгского муниципального округа Мурманской области</w:t>
      </w:r>
      <w:r w:rsidRPr="00D6401A">
        <w:t xml:space="preserve"> «О внесении изменений в решение Совета депутатов Печенгского района «О районном бюджете на 20</w:t>
      </w:r>
      <w:r>
        <w:t>20</w:t>
      </w:r>
      <w:r w:rsidRPr="00D6401A">
        <w:t xml:space="preserve"> год и плановый период 202</w:t>
      </w:r>
      <w:r>
        <w:t>1</w:t>
      </w:r>
      <w:r w:rsidRPr="00D6401A">
        <w:t>-202</w:t>
      </w:r>
      <w:r>
        <w:t>2</w:t>
      </w:r>
      <w:r w:rsidRPr="00D6401A">
        <w:t xml:space="preserve"> годов».</w:t>
      </w:r>
      <w:proofErr w:type="gramEnd"/>
    </w:p>
    <w:p w:rsidR="004F2DE7" w:rsidRPr="00F8234D" w:rsidRDefault="004F2DE7" w:rsidP="004F2DE7">
      <w:pPr>
        <w:shd w:val="clear" w:color="auto" w:fill="FFFFFF"/>
        <w:ind w:firstLine="709"/>
        <w:jc w:val="both"/>
      </w:pPr>
      <w:r w:rsidRPr="00F8234D">
        <w:t xml:space="preserve">При изменении доходов и расходов районный бюджет оставался сбалансированным, размер дефицита районного бюджета не превысил ограничения, установленного статьей 92.1 Бюджетного кодекса Российской Федерации. </w:t>
      </w:r>
    </w:p>
    <w:p w:rsidR="004F2DE7" w:rsidRPr="00F8234D" w:rsidRDefault="004F2DE7" w:rsidP="004F2DE7">
      <w:pPr>
        <w:tabs>
          <w:tab w:val="left" w:pos="284"/>
        </w:tabs>
        <w:suppressAutoHyphens/>
        <w:ind w:firstLine="709"/>
        <w:jc w:val="both"/>
      </w:pPr>
      <w:r w:rsidRPr="00F8234D">
        <w:t>Предельный объем муниципального долга находился в допустимых пределах, определенных пунктом 3 статьи 107 Бюджетного кодекса Российской Федерации.</w:t>
      </w:r>
    </w:p>
    <w:p w:rsidR="004F2DE7" w:rsidRPr="00F8234D" w:rsidRDefault="004F2DE7" w:rsidP="004F2DE7">
      <w:pPr>
        <w:tabs>
          <w:tab w:val="left" w:pos="284"/>
        </w:tabs>
        <w:suppressAutoHyphens/>
        <w:ind w:firstLine="709"/>
        <w:jc w:val="both"/>
      </w:pPr>
      <w:r w:rsidRPr="00F8234D">
        <w:t>Изменение остатков средств на счетах по учету средств бюджета не превышали размера остатков, сложившихся по состоянию на 01.01.2020 года.</w:t>
      </w:r>
    </w:p>
    <w:p w:rsidR="004F2DE7" w:rsidRPr="00F8234D" w:rsidRDefault="004F2DE7" w:rsidP="004F2DE7">
      <w:pPr>
        <w:tabs>
          <w:tab w:val="left" w:pos="284"/>
        </w:tabs>
        <w:suppressAutoHyphens/>
        <w:ind w:firstLine="709"/>
        <w:jc w:val="both"/>
      </w:pPr>
      <w:r w:rsidRPr="00F8234D">
        <w:t>Программы внутренних заимствований муниципального образования Печенгский район на 2020 год формировались в соответствии с требованиями бюджетного законодательства (с учетом положений статей 93.6, 106 и 110.1 Бюджетного кодекса Российской Федерации).</w:t>
      </w:r>
    </w:p>
    <w:p w:rsidR="004F2DE7" w:rsidRPr="00F8234D" w:rsidRDefault="004F2DE7" w:rsidP="004F2DE7">
      <w:pPr>
        <w:tabs>
          <w:tab w:val="left" w:pos="284"/>
        </w:tabs>
        <w:suppressAutoHyphens/>
        <w:ind w:firstLine="709"/>
        <w:jc w:val="both"/>
      </w:pPr>
      <w:r w:rsidRPr="00F8234D">
        <w:t>Предельный объем расходов на обслуживание муниципального долга не превышал ограничений, установленных статьей 111 Бюджетного кодекса Российской Федерации и пунктом 2 статьи 49 решения о бюджетном процессе.</w:t>
      </w:r>
    </w:p>
    <w:p w:rsidR="004F2DE7" w:rsidRPr="003426A7" w:rsidRDefault="004F2DE7" w:rsidP="004F2DE7">
      <w:pPr>
        <w:tabs>
          <w:tab w:val="left" w:pos="993"/>
        </w:tabs>
        <w:ind w:firstLine="709"/>
        <w:jc w:val="both"/>
      </w:pPr>
      <w:r w:rsidRPr="003426A7">
        <w:t>2.</w:t>
      </w:r>
      <w:r>
        <w:t>8</w:t>
      </w:r>
      <w:r w:rsidRPr="003426A7">
        <w:t>. Экспертиза проекта решения Совета депутатов Печенгского муниципального округа Мурманской области «О бюджете округа на 2021 год и на плановый период 2022 и 2023 годов».</w:t>
      </w:r>
    </w:p>
    <w:p w:rsidR="004F2DE7" w:rsidRPr="00474ED3" w:rsidRDefault="004F2DE7" w:rsidP="004F2DE7">
      <w:pPr>
        <w:tabs>
          <w:tab w:val="left" w:pos="993"/>
        </w:tabs>
        <w:ind w:firstLine="709"/>
        <w:jc w:val="both"/>
      </w:pPr>
      <w:r w:rsidRPr="00474ED3">
        <w:t xml:space="preserve">В результате проведенной </w:t>
      </w:r>
      <w:proofErr w:type="gramStart"/>
      <w:r w:rsidRPr="00474ED3">
        <w:t>экспертизы проекта решения Совета депутатов</w:t>
      </w:r>
      <w:proofErr w:type="gramEnd"/>
      <w:r w:rsidRPr="00474ED3">
        <w:t xml:space="preserve"> Печенгского муниципального округа Мурманской области «О бюджете округа на 2021 год и на плановый период 2022 и 2023 годов» отмечено:</w:t>
      </w:r>
    </w:p>
    <w:p w:rsidR="004F2DE7" w:rsidRDefault="004F2DE7" w:rsidP="004F2DE7">
      <w:pPr>
        <w:tabs>
          <w:tab w:val="left" w:pos="993"/>
        </w:tabs>
        <w:ind w:firstLine="709"/>
        <w:jc w:val="both"/>
      </w:pPr>
      <w:r w:rsidRPr="0072487E">
        <w:t>- проект решения в целом основан на положениях документов, указанных в пункте 1 статьи 11 решения о бюджетном процессе. Структура и содержание проекта решения в целом соответствует Бюджетному кодексу РФ и другим нормативным правовым актам, методическим документам;</w:t>
      </w:r>
    </w:p>
    <w:p w:rsidR="004F2DE7" w:rsidRPr="0072487E" w:rsidRDefault="004F2DE7" w:rsidP="004F2DE7">
      <w:pPr>
        <w:tabs>
          <w:tab w:val="left" w:pos="993"/>
        </w:tabs>
        <w:ind w:firstLine="709"/>
        <w:jc w:val="both"/>
      </w:pPr>
      <w:r>
        <w:t>- о</w:t>
      </w:r>
      <w:r w:rsidRPr="006C33D9">
        <w:rPr>
          <w:szCs w:val="28"/>
        </w:rPr>
        <w:t>бщий объем доходов бюджета округа</w:t>
      </w:r>
      <w:r>
        <w:rPr>
          <w:szCs w:val="28"/>
        </w:rPr>
        <w:t xml:space="preserve"> </w:t>
      </w:r>
      <w:r w:rsidRPr="006C33D9">
        <w:rPr>
          <w:szCs w:val="28"/>
        </w:rPr>
        <w:t xml:space="preserve">на 2021 год предусмотрен в меньшем размере, чем утвержденный </w:t>
      </w:r>
      <w:r>
        <w:rPr>
          <w:szCs w:val="28"/>
        </w:rPr>
        <w:t xml:space="preserve">консолидированный бюджет </w:t>
      </w:r>
      <w:r w:rsidRPr="006C33D9">
        <w:rPr>
          <w:szCs w:val="28"/>
        </w:rPr>
        <w:t xml:space="preserve">на 2020 год на 2,6%, налоговые и неналоговые доходы уменьшены на 1,9%, или 16 114,1 тыс. рублей, с уменьшением объема безвозмездных поступлений на 2,9%, или 41 392,1 </w:t>
      </w:r>
      <w:r>
        <w:rPr>
          <w:szCs w:val="28"/>
        </w:rPr>
        <w:t>тыс. рублей;</w:t>
      </w:r>
      <w:r w:rsidRPr="00F075CB">
        <w:rPr>
          <w:sz w:val="28"/>
          <w:szCs w:val="28"/>
          <w:lang w:val="x-none" w:eastAsia="x-none"/>
        </w:rPr>
        <w:t xml:space="preserve"> </w:t>
      </w:r>
    </w:p>
    <w:p w:rsidR="004F2DE7" w:rsidRPr="009516CE" w:rsidRDefault="004F2DE7" w:rsidP="004F2DE7">
      <w:pPr>
        <w:ind w:firstLine="709"/>
        <w:jc w:val="both"/>
        <w:rPr>
          <w:color w:val="4F6228"/>
        </w:rPr>
      </w:pPr>
      <w:r w:rsidRPr="009516CE">
        <w:rPr>
          <w:color w:val="4F6228"/>
        </w:rPr>
        <w:t xml:space="preserve">- </w:t>
      </w:r>
      <w:r w:rsidRPr="0090667D">
        <w:t xml:space="preserve">бюджет округа на 2021 год прогнозируется с дефицитом в </w:t>
      </w:r>
      <w:r>
        <w:t>размере</w:t>
      </w:r>
      <w:r w:rsidRPr="0090667D">
        <w:t xml:space="preserve"> 82 589,1 тыс. рублей. На плановый период 2022 года бюджет округа прогнозируется с дефицитом в </w:t>
      </w:r>
      <w:r>
        <w:t>размере</w:t>
      </w:r>
      <w:r w:rsidRPr="0090667D">
        <w:t xml:space="preserve"> 35 780,4 тыс. рублей</w:t>
      </w:r>
      <w:r>
        <w:t>,</w:t>
      </w:r>
      <w:r w:rsidRPr="0090667D">
        <w:t xml:space="preserve"> на 2023 год - в </w:t>
      </w:r>
      <w:r>
        <w:t>размере</w:t>
      </w:r>
      <w:r w:rsidRPr="0090667D">
        <w:t xml:space="preserve"> 5 949,6 тыс. рублей</w:t>
      </w:r>
      <w:r>
        <w:t>.</w:t>
      </w:r>
      <w:r w:rsidRPr="0090667D">
        <w:t xml:space="preserve"> Размер дефицита бюджета округа, предусмотренный проектом решения на 2021 год и на плановый период до 2023 года, соответствует ограничениям, установленным ста</w:t>
      </w:r>
      <w:r>
        <w:t>тьей 92.1 Бюджетного кодекса РФ</w:t>
      </w:r>
      <w:r w:rsidRPr="009516CE">
        <w:rPr>
          <w:color w:val="4F6228"/>
        </w:rPr>
        <w:t>;</w:t>
      </w:r>
    </w:p>
    <w:p w:rsidR="004F2DE7" w:rsidRPr="0090667D" w:rsidRDefault="004F2DE7" w:rsidP="004F2DE7">
      <w:pPr>
        <w:pStyle w:val="6"/>
        <w:spacing w:before="0"/>
        <w:rPr>
          <w:sz w:val="24"/>
          <w:szCs w:val="24"/>
        </w:rPr>
      </w:pPr>
      <w:r w:rsidRPr="0090667D">
        <w:rPr>
          <w:sz w:val="24"/>
          <w:szCs w:val="24"/>
        </w:rPr>
        <w:t xml:space="preserve">- при формировании доходов бюджета округа соблюдены требования статей 32, 39, 64, 174.1 Бюджетного кодекса РФ и статьи 14 решения о бюджетном процессе. Учтены действующие на момент </w:t>
      </w:r>
      <w:proofErr w:type="gramStart"/>
      <w:r w:rsidRPr="0090667D">
        <w:rPr>
          <w:sz w:val="24"/>
          <w:szCs w:val="24"/>
        </w:rPr>
        <w:t>начала разработки проекта бюджета округа</w:t>
      </w:r>
      <w:proofErr w:type="gramEnd"/>
      <w:r w:rsidRPr="0090667D">
        <w:rPr>
          <w:sz w:val="24"/>
          <w:szCs w:val="24"/>
        </w:rPr>
        <w:t xml:space="preserve"> налоговое и </w:t>
      </w:r>
      <w:r w:rsidRPr="0090667D">
        <w:rPr>
          <w:sz w:val="24"/>
          <w:szCs w:val="24"/>
        </w:rPr>
        <w:lastRenderedPageBreak/>
        <w:t>бюджетное федеральное законодательство, федеральные законы, предусматривающие внесение изменений и дополнений в законодательство Российской Федерации о налогах и сборах, вступающие в действие с 1 января 2021 года, законодательство Мурманской области;</w:t>
      </w:r>
    </w:p>
    <w:p w:rsidR="004F2DE7" w:rsidRPr="009516CE" w:rsidRDefault="004F2DE7" w:rsidP="004F2DE7">
      <w:pPr>
        <w:ind w:firstLine="709"/>
        <w:jc w:val="both"/>
        <w:rPr>
          <w:color w:val="4F6228"/>
        </w:rPr>
      </w:pPr>
      <w:r w:rsidRPr="009516CE">
        <w:rPr>
          <w:color w:val="4F6228"/>
        </w:rPr>
        <w:t xml:space="preserve">- </w:t>
      </w:r>
      <w:r>
        <w:rPr>
          <w:color w:val="4F6228"/>
        </w:rPr>
        <w:t>о</w:t>
      </w:r>
      <w:r w:rsidRPr="0090667D">
        <w:t>бъем расходов на обслуживание муниципального долга на 2021 год и плановый период 2022 и 2023 годов установлен статьей 10 проекта решения в размере 300,0 тыс. рублей ежегодно и не превышает ограничений, установленных статьей 111 Бюджетного кодекса РФ;</w:t>
      </w:r>
    </w:p>
    <w:p w:rsidR="004F2DE7" w:rsidRPr="0090667D" w:rsidRDefault="004F2DE7" w:rsidP="004F2DE7">
      <w:pPr>
        <w:suppressAutoHyphens/>
        <w:ind w:firstLine="709"/>
        <w:jc w:val="both"/>
      </w:pPr>
      <w:r w:rsidRPr="0090667D">
        <w:t>- общий объем расходов бюджета округа на 2021 год планируется в сумме 2 276 679,5 тыс. рублей, что на 35 711,4 тыс. рублей или на 1,5% меньше объема расходов утвержденного консолидированного бюджета на 2020 год. В соответствии с проектом решения расходы бюджета округа на реализацию 15 муниципальных программ в 2021 году планируются в объеме 2 254 634,1 тыс. рублей, или 99,0 % общего объема расходов бюджета округа, что на 15 933 тыс. рублей, или на 0,7%, меньше объема бюджетных ассигнований, предусмотренного консоли</w:t>
      </w:r>
      <w:r>
        <w:t>дированным бюджетом на 2020 год.</w:t>
      </w:r>
    </w:p>
    <w:p w:rsidR="004F2DE7" w:rsidRPr="0090667D" w:rsidRDefault="004F2DE7" w:rsidP="004F2DE7">
      <w:pPr>
        <w:ind w:firstLine="709"/>
        <w:jc w:val="both"/>
      </w:pPr>
      <w:r w:rsidRPr="0090667D">
        <w:t>Предложения Контрольно-счетной палаты о корректировке отдельных текстовых частей проекта решения учтены в ходе утверждения проекта решения.</w:t>
      </w:r>
    </w:p>
    <w:p w:rsidR="004F2DE7" w:rsidRPr="009516CE" w:rsidRDefault="004F2DE7" w:rsidP="004F2DE7">
      <w:pPr>
        <w:ind w:firstLine="709"/>
        <w:jc w:val="both"/>
        <w:rPr>
          <w:color w:val="4F6228"/>
        </w:rPr>
      </w:pPr>
    </w:p>
    <w:p w:rsidR="004F2DE7" w:rsidRPr="008C7E38" w:rsidRDefault="004F2DE7" w:rsidP="004F2DE7">
      <w:pPr>
        <w:pStyle w:val="ConsPlusNormal"/>
        <w:ind w:firstLine="709"/>
        <w:jc w:val="center"/>
        <w:outlineLvl w:val="1"/>
        <w:rPr>
          <w:rFonts w:ascii="Times New Roman" w:hAnsi="Times New Roman" w:cs="Times New Roman"/>
          <w:b/>
          <w:sz w:val="24"/>
          <w:szCs w:val="24"/>
        </w:rPr>
      </w:pPr>
      <w:r w:rsidRPr="008C7E38">
        <w:rPr>
          <w:rFonts w:ascii="Times New Roman" w:hAnsi="Times New Roman" w:cs="Times New Roman"/>
          <w:b/>
          <w:sz w:val="24"/>
          <w:szCs w:val="24"/>
        </w:rPr>
        <w:t>3. Общие итоги контрольной деятельности.</w:t>
      </w:r>
    </w:p>
    <w:p w:rsidR="004F2DE7" w:rsidRPr="009516CE" w:rsidRDefault="004F2DE7" w:rsidP="004F2DE7">
      <w:pPr>
        <w:ind w:firstLine="709"/>
        <w:jc w:val="center"/>
        <w:rPr>
          <w:b/>
          <w:color w:val="4F6228"/>
        </w:rPr>
      </w:pPr>
    </w:p>
    <w:p w:rsidR="004F2DE7" w:rsidRPr="00464136" w:rsidRDefault="004F2DE7" w:rsidP="004F2DE7">
      <w:pPr>
        <w:ind w:firstLine="709"/>
        <w:jc w:val="both"/>
      </w:pPr>
      <w:r w:rsidRPr="00464136">
        <w:t>В отчетном периоде Контрольно-счётной палатой проведено 4 контрольных мероприяти</w:t>
      </w:r>
      <w:r>
        <w:t>я</w:t>
      </w:r>
      <w:r w:rsidRPr="00464136">
        <w:t xml:space="preserve"> </w:t>
      </w:r>
      <w:r w:rsidRPr="00464136">
        <w:rPr>
          <w:rFonts w:eastAsia="Calibri"/>
        </w:rPr>
        <w:t>на 4 объектах финансового контроля,</w:t>
      </w:r>
      <w:r w:rsidRPr="00464136">
        <w:t xml:space="preserve"> общий объем проверенных средств бюджета составил 21 439,5 тыс. рублей. </w:t>
      </w:r>
    </w:p>
    <w:p w:rsidR="004F2DE7" w:rsidRPr="00464136" w:rsidRDefault="004F2DE7" w:rsidP="004F2DE7">
      <w:pPr>
        <w:ind w:firstLine="709"/>
        <w:jc w:val="both"/>
      </w:pPr>
      <w:r w:rsidRPr="00464136">
        <w:t>Отчёты по результатам проведённых в соответствии с Годовым планом контрольных мероприятий направлены в Совет депутатов Печенгского района, Совет депутатов Печенгского муниципального округа, Главе администрации и объектам проверки, информация о результатах контрольных мероприятий размещена в информационно-телекоммуникационной сети «Интернет».</w:t>
      </w:r>
    </w:p>
    <w:p w:rsidR="004F2DE7" w:rsidRPr="00690C13" w:rsidRDefault="004F2DE7" w:rsidP="004F2DE7">
      <w:pPr>
        <w:ind w:firstLine="709"/>
        <w:jc w:val="both"/>
      </w:pPr>
      <w:r w:rsidRPr="00690C13">
        <w:t xml:space="preserve">3.1. В ходе проведения контрольного мероприятия «Проверка финансово-хозяйственной деятельности и использования средств субсидий, выделенных из бюджета муниципального образования Печенгский район на выполнение муниципального задания и иные цели в 2018 году муниципальному бюджетному учреждению дополнительного образования «Детская музыкальная школа № 1 имени А.А. Келаревой» </w:t>
      </w:r>
      <w:r>
        <w:t xml:space="preserve">(далее – Учреждение) </w:t>
      </w:r>
      <w:r w:rsidRPr="00690C13">
        <w:t>установлено следующее.</w:t>
      </w:r>
    </w:p>
    <w:p w:rsidR="004F2DE7" w:rsidRPr="00690C13" w:rsidRDefault="004F2DE7" w:rsidP="004F2DE7">
      <w:pPr>
        <w:ind w:firstLine="709"/>
        <w:jc w:val="both"/>
      </w:pPr>
      <w:r w:rsidRPr="00690C13">
        <w:t xml:space="preserve">Муниципальное задание на 2018 год не соответствует форме, утвержденной Положением о формировании муниципального задания. </w:t>
      </w:r>
    </w:p>
    <w:p w:rsidR="004F2DE7" w:rsidRPr="00690C13" w:rsidRDefault="004F2DE7" w:rsidP="004F2DE7">
      <w:pPr>
        <w:ind w:firstLine="709"/>
        <w:jc w:val="both"/>
      </w:pPr>
      <w:r w:rsidRPr="006B6A4B">
        <w:t>Учредителем допущено</w:t>
      </w:r>
      <w:r w:rsidRPr="00690C13">
        <w:t xml:space="preserve"> снижение значений показателей качества муниципальной услуги, что создает для Учреждения предпосылки к оказанию муниципальных услуг с низким качеством, а также </w:t>
      </w:r>
      <w:r>
        <w:t xml:space="preserve">его </w:t>
      </w:r>
      <w:r w:rsidRPr="00690C13">
        <w:t>неэффективному управлению.</w:t>
      </w:r>
    </w:p>
    <w:p w:rsidR="004F2DE7" w:rsidRPr="00690C13" w:rsidRDefault="004F2DE7" w:rsidP="004F2DE7">
      <w:pPr>
        <w:ind w:firstLine="709"/>
        <w:jc w:val="both"/>
      </w:pPr>
      <w:r w:rsidRPr="00690C13">
        <w:t>Отчет об исполнении муниципального задания за 2018 год сформирован с нарушением сроков, установленных Положением о формировании муниципального задания.</w:t>
      </w:r>
    </w:p>
    <w:p w:rsidR="004F2DE7" w:rsidRPr="00690C13" w:rsidRDefault="004F2DE7" w:rsidP="004F2DE7">
      <w:pPr>
        <w:ind w:firstLine="709"/>
        <w:jc w:val="both"/>
      </w:pPr>
      <w:r w:rsidRPr="00690C13">
        <w:t>Перечень документов, подтверждающий исполнение показателей муниципального задания на 2018 год, не установлен. Исполнение показателей качества муниципальной услуги официальными документами не подтверждены.</w:t>
      </w:r>
    </w:p>
    <w:p w:rsidR="004F2DE7" w:rsidRPr="00690C13" w:rsidRDefault="004F2DE7" w:rsidP="004F2DE7">
      <w:pPr>
        <w:ind w:firstLine="709"/>
        <w:jc w:val="both"/>
      </w:pPr>
      <w:r w:rsidRPr="00690C13">
        <w:t xml:space="preserve">Аналитическая записка о результатах мониторинга и </w:t>
      </w:r>
      <w:proofErr w:type="gramStart"/>
      <w:r w:rsidRPr="00690C13">
        <w:t>контроля за</w:t>
      </w:r>
      <w:proofErr w:type="gramEnd"/>
      <w:r w:rsidRPr="00690C13">
        <w:t xml:space="preserve"> исполнением муниципального задания на оказание (выполнение) муниципальных услуг (работ) муниципальными учреждениями, финансируемыми из бюджета муниципального образования Печенгский район, в соответствии с постановлением Администрации, Учредителем в ходе проведения проверки не представлена.</w:t>
      </w:r>
    </w:p>
    <w:p w:rsidR="004F2DE7" w:rsidRPr="00690C13" w:rsidRDefault="004F2DE7" w:rsidP="004F2DE7">
      <w:pPr>
        <w:ind w:firstLine="709"/>
        <w:jc w:val="both"/>
      </w:pPr>
      <w:r w:rsidRPr="00690C13">
        <w:t xml:space="preserve">Достоверность объема финансового обеспечения муниципального задания на 2018 год Учреждения документально не подтверждена. По состоянию на 01 января 2018 года </w:t>
      </w:r>
      <w:r w:rsidRPr="00690C13">
        <w:lastRenderedPageBreak/>
        <w:t>значения нормативных затрат на оказание муниципальных услуг (выполнение работ) муниципальными бюджетными учреждениями Печенгского района дополнительного образования детям в области музыкального искусства не утверждены, нормативный документ отсутствует.</w:t>
      </w:r>
    </w:p>
    <w:p w:rsidR="004F2DE7" w:rsidRPr="00690C13" w:rsidRDefault="004F2DE7" w:rsidP="004F2DE7">
      <w:pPr>
        <w:ind w:firstLine="709"/>
        <w:jc w:val="both"/>
      </w:pPr>
      <w:r w:rsidRPr="00690C13">
        <w:t xml:space="preserve">В нарушение Порядка составления и утверждения плана финансово-хозяйственной деятельности </w:t>
      </w:r>
      <w:r>
        <w:t xml:space="preserve">(далее – План ФХД) </w:t>
      </w:r>
      <w:r w:rsidRPr="00690C13">
        <w:t>муниципальных учреждений Печенгского района, планы финансово-хозяйственной деятельности Учреждения на 2018 год и плановый период 2019 и 2020 годов главным распорядителем бюджетных средств не утверждались.</w:t>
      </w:r>
    </w:p>
    <w:p w:rsidR="004F2DE7" w:rsidRPr="00690C13" w:rsidRDefault="004F2DE7" w:rsidP="004F2DE7">
      <w:pPr>
        <w:ind w:firstLine="709"/>
        <w:jc w:val="both"/>
      </w:pPr>
      <w:r w:rsidRPr="00690C13">
        <w:t>В нарушение установленного Порядка составления и утверждения плана финансово-хозяйственной деятельности муниципальных учреждений Печенгского района, План ФХД не соответствует целям и основным видам деятельности, установленными в Уставе Учреждения. Перечень услуг (работ), относящихся в соответствии с Уставом к основным видам деятельности учреждения, а также «Показатели финансового состояния учреждения» отсутствуют. Форма Плана ФХД не соответствует форме, утвержденной Порядком</w:t>
      </w:r>
      <w:r>
        <w:t xml:space="preserve"> </w:t>
      </w:r>
      <w:r w:rsidRPr="00690C13">
        <w:t xml:space="preserve">составления и утверждения плана финансово-хозяйственной деятельности муниципальных учреждений Печенгского района, в части таблиц VI, VII, VIII. </w:t>
      </w:r>
    </w:p>
    <w:p w:rsidR="004F2DE7" w:rsidRPr="00690C13" w:rsidRDefault="004F2DE7" w:rsidP="004F2DE7">
      <w:pPr>
        <w:ind w:firstLine="709"/>
        <w:jc w:val="both"/>
      </w:pPr>
      <w:r w:rsidRPr="00690C13">
        <w:t>В соответствии с Порядком составления и утверждения плана финансово-хозяйственной деятельности муниципальных учреждений Печенгского района, расчеты (обоснования) плановых показателей являются неотъемлемой частью Плана ФХД Учреждения.  В указанных расчетах расчет (обоснования) выплат по персоналу не соответствует утвержденному штатному расписанию Учреждения. Итоговая сумма выплат по расчетам (обоснованиям) выплат персоналу по уходу за ребенком не соответствует произведению количества выплат в год на размер выплаты. Таблица 2 «Расчеты (обоснования) расходов на социальные и иные выплаты населению» отсутствует. В расчете (обоснование) расходов на уплату налогов, сборов и иных платежей» отсутствуют значения по коду бюджетной классификации 852 «уплата прочих налогов и сборов». В расчете (обоснование) расходов на приобретение основных средств, материальных запасов» отсутствуют значения количества и средней стоимости основных средств, материальных запасов.</w:t>
      </w:r>
    </w:p>
    <w:p w:rsidR="004F2DE7" w:rsidRPr="00690C13" w:rsidRDefault="004F2DE7" w:rsidP="004F2DE7">
      <w:pPr>
        <w:ind w:firstLine="709"/>
        <w:jc w:val="both"/>
      </w:pPr>
      <w:r w:rsidRPr="00690C13">
        <w:t>Проверкой установлено, что использование бюджетных сре</w:t>
      </w:r>
      <w:proofErr w:type="gramStart"/>
      <w:r w:rsidRPr="00690C13">
        <w:t>дств в пр</w:t>
      </w:r>
      <w:proofErr w:type="gramEnd"/>
      <w:r w:rsidRPr="00690C13">
        <w:t>оверяемом периоде проводилось в соответствии с кодами бюджетной классификации по каждому виду расходов.</w:t>
      </w:r>
    </w:p>
    <w:p w:rsidR="004F2DE7" w:rsidRPr="00690C13" w:rsidRDefault="004F2DE7" w:rsidP="004F2DE7">
      <w:pPr>
        <w:ind w:firstLine="709"/>
        <w:jc w:val="both"/>
      </w:pPr>
      <w:r w:rsidRPr="00690C13">
        <w:t>Анализ исполнения Плана ФХД показал, что Учреждением расходы исполнены в пределах утвержденных плановых назначений.</w:t>
      </w:r>
    </w:p>
    <w:p w:rsidR="004F2DE7" w:rsidRPr="00690C13" w:rsidRDefault="004F2DE7" w:rsidP="004F2DE7">
      <w:pPr>
        <w:ind w:firstLine="709"/>
        <w:jc w:val="both"/>
      </w:pPr>
      <w:r w:rsidRPr="00690C13">
        <w:t>Форма отчетности об использовании субсидий на иные цели, а также перечень документов, прилагаемых к отчету, Учредителем не установлены. В Соглашении о порядке и условиях предоставления из районного бюджета муниципальному бюджетному (автономному) учреждению субсидии на иные цели срок предоставления отчетности об использовании субсидии на иные цели Учредителем не установлен.</w:t>
      </w:r>
    </w:p>
    <w:p w:rsidR="004F2DE7" w:rsidRPr="00690C13" w:rsidRDefault="004F2DE7" w:rsidP="004F2DE7">
      <w:pPr>
        <w:ind w:firstLine="709"/>
        <w:jc w:val="both"/>
      </w:pPr>
      <w:r w:rsidRPr="00690C13">
        <w:t>Расхождения между показателями Соглашения о порядке и условиях предоставления из районного бюджета муниципальному бюджетному (автономному) учреждению субсидии на иные цели и Планом ФХД не выявлены.</w:t>
      </w:r>
    </w:p>
    <w:p w:rsidR="004F2DE7" w:rsidRPr="00690C13" w:rsidRDefault="004F2DE7" w:rsidP="004F2DE7">
      <w:pPr>
        <w:ind w:firstLine="709"/>
        <w:jc w:val="both"/>
      </w:pPr>
      <w:r w:rsidRPr="00690C13">
        <w:t>Средства, полученные в виде пожертвований, Учреждением направлялись на цели, определенные Уставом и Положением о добровольных пожертвованиях.</w:t>
      </w:r>
    </w:p>
    <w:p w:rsidR="004F2DE7" w:rsidRPr="00690C13" w:rsidRDefault="004F2DE7" w:rsidP="004F2DE7">
      <w:pPr>
        <w:ind w:firstLine="709"/>
        <w:jc w:val="both"/>
      </w:pPr>
      <w:r w:rsidRPr="00690C13">
        <w:t>Результаты проведения внутреннего финансового контроля, а также  утвержденный состав комиссии по проведению внутренних проверок в ходе проведения контрольного мероприятия не представлены.</w:t>
      </w:r>
    </w:p>
    <w:p w:rsidR="004F2DE7" w:rsidRPr="00D573CB" w:rsidRDefault="004F2DE7" w:rsidP="004F2DE7">
      <w:pPr>
        <w:ind w:firstLine="709"/>
        <w:jc w:val="both"/>
      </w:pPr>
      <w:r w:rsidRPr="00D573CB">
        <w:rPr>
          <w:bCs/>
        </w:rPr>
        <w:t>3.2. В ходе контрольного мероприятия «Проверка соблюдения порядка управления и распоряжения муниципальным жилищным фондом в части социального и коммерческого его использования в 2019 году» установлено следующее.</w:t>
      </w:r>
    </w:p>
    <w:p w:rsidR="004F2DE7" w:rsidRPr="00B80CA1" w:rsidRDefault="004F2DE7" w:rsidP="004F2DE7">
      <w:pPr>
        <w:ind w:firstLine="709"/>
        <w:jc w:val="both"/>
      </w:pPr>
      <w:r w:rsidRPr="00B80CA1">
        <w:t xml:space="preserve">Размер среднемесячного совокупного дохода и стоимости имущества для признания граждан </w:t>
      </w:r>
      <w:proofErr w:type="gramStart"/>
      <w:r w:rsidRPr="00B80CA1">
        <w:t>малоимущими</w:t>
      </w:r>
      <w:proofErr w:type="gramEnd"/>
      <w:r w:rsidRPr="00B80CA1">
        <w:t xml:space="preserve"> в муниципальном образовании городское поселение </w:t>
      </w:r>
      <w:r w:rsidRPr="00B80CA1">
        <w:lastRenderedPageBreak/>
        <w:t>Никель и в муниципальном образовании сельское поселение Корзуново в 2019 году не пересматривался.</w:t>
      </w:r>
    </w:p>
    <w:p w:rsidR="004F2DE7" w:rsidRPr="00B80CA1" w:rsidRDefault="004F2DE7" w:rsidP="004F2DE7">
      <w:pPr>
        <w:ind w:firstLine="709"/>
        <w:jc w:val="both"/>
      </w:pPr>
      <w:r w:rsidRPr="00B80CA1">
        <w:t xml:space="preserve">Установленная периодичность утверждения пороговых значений дохода (пересмотр при изменении </w:t>
      </w:r>
      <w:hyperlink r:id="rId7" w:history="1">
        <w:r w:rsidRPr="00B80CA1">
          <w:t>прожиточного минимума</w:t>
        </w:r>
      </w:hyperlink>
      <w:r w:rsidRPr="00B80CA1">
        <w:t>, установленного на территории Мурманской области) не соответствует периодичности утверждения пороговых значений дохода, рекомендуемой Методическими рекомендациями от 25.02.2005 № 17 (раз в год).</w:t>
      </w:r>
    </w:p>
    <w:p w:rsidR="004F2DE7" w:rsidRPr="00B80CA1" w:rsidRDefault="004F2DE7" w:rsidP="004F2DE7">
      <w:pPr>
        <w:ind w:firstLine="709"/>
        <w:jc w:val="both"/>
      </w:pPr>
      <w:r w:rsidRPr="00B80CA1">
        <w:t xml:space="preserve">Книга регистрации заявлений граждан </w:t>
      </w:r>
      <w:proofErr w:type="gramStart"/>
      <w:r w:rsidRPr="00B80CA1">
        <w:t>о принятии на учет в качестве нуждающихся в жилых помещениях по договорам</w:t>
      </w:r>
      <w:proofErr w:type="gramEnd"/>
      <w:r w:rsidRPr="00B80CA1">
        <w:t xml:space="preserve"> социального найма по муниципальному образованию городское поселение Никель Печенгского района в 2019 году не ве</w:t>
      </w:r>
      <w:r>
        <w:t>лась</w:t>
      </w:r>
      <w:r w:rsidRPr="00B80CA1">
        <w:t>.</w:t>
      </w:r>
    </w:p>
    <w:p w:rsidR="004F2DE7" w:rsidRPr="00B80CA1" w:rsidRDefault="004F2DE7" w:rsidP="004F2DE7">
      <w:pPr>
        <w:ind w:firstLine="709"/>
        <w:jc w:val="both"/>
      </w:pPr>
      <w:r w:rsidRPr="00B80CA1">
        <w:t>Книга учета граждан, нуждающихся в жилых помещениях, по муниципальному образованию городское поселение Никель в 2019 году не ве</w:t>
      </w:r>
      <w:r>
        <w:t>лась</w:t>
      </w:r>
      <w:r w:rsidRPr="00B80CA1">
        <w:t>.</w:t>
      </w:r>
    </w:p>
    <w:p w:rsidR="004F2DE7" w:rsidRPr="00B80CA1" w:rsidRDefault="004F2DE7" w:rsidP="004F2DE7">
      <w:pPr>
        <w:ind w:firstLine="709"/>
        <w:jc w:val="both"/>
      </w:pPr>
      <w:r w:rsidRPr="00B80CA1">
        <w:t>Подтверждение выдачи расписки в получении документов, с указанием перечня и даты их получения уполномоченным органом, отсутствует.</w:t>
      </w:r>
    </w:p>
    <w:p w:rsidR="004F2DE7" w:rsidRPr="00B80CA1" w:rsidRDefault="004F2DE7" w:rsidP="004F2DE7">
      <w:pPr>
        <w:ind w:firstLine="709"/>
        <w:jc w:val="both"/>
      </w:pPr>
      <w:r w:rsidRPr="00B80CA1">
        <w:t>Документы, подтверждающие право предоставления жилых помещений или право постановки на учет в муниципальном образовании городское поселение Никель, в ходе проведения проверки предоставлены по 14 гражданам, по 36 гражданам документы отсутствуют. Уведомления о принятии на учет или отказе в делах, представленных в ходе проведения контрольного мероприятия, отсутствуют.</w:t>
      </w:r>
    </w:p>
    <w:p w:rsidR="004F2DE7" w:rsidRPr="00B80CA1" w:rsidRDefault="004F2DE7" w:rsidP="004F2DE7">
      <w:pPr>
        <w:ind w:firstLine="709"/>
        <w:jc w:val="both"/>
      </w:pPr>
      <w:r w:rsidRPr="00B80CA1">
        <w:t>Учетные дела граждан, приняты</w:t>
      </w:r>
      <w:r>
        <w:t>х</w:t>
      </w:r>
      <w:r w:rsidRPr="00B80CA1">
        <w:t xml:space="preserve"> на учет, в соответствии с установленной формой учетного дела и порядком его, не формируются.</w:t>
      </w:r>
    </w:p>
    <w:p w:rsidR="004F2DE7" w:rsidRPr="00B80CA1" w:rsidRDefault="004F2DE7" w:rsidP="004F2DE7">
      <w:pPr>
        <w:ind w:firstLine="709"/>
        <w:jc w:val="both"/>
      </w:pPr>
      <w:r w:rsidRPr="00B80CA1">
        <w:t>В нарушение норм Административного регламента</w:t>
      </w:r>
      <w:r>
        <w:t xml:space="preserve"> от 21.08.2018 </w:t>
      </w:r>
      <w:r w:rsidRPr="00B80CA1">
        <w:t>№ 863 копии документов после их проверки на соответствие оригиналам</w:t>
      </w:r>
      <w:r>
        <w:t>,</w:t>
      </w:r>
      <w:r w:rsidRPr="00B80CA1">
        <w:t xml:space="preserve"> специалистами объекта проверки не заверяются.</w:t>
      </w:r>
    </w:p>
    <w:p w:rsidR="004F2DE7" w:rsidRPr="00B80CA1" w:rsidRDefault="004F2DE7" w:rsidP="004F2DE7">
      <w:pPr>
        <w:ind w:firstLine="709"/>
        <w:jc w:val="both"/>
      </w:pPr>
      <w:r w:rsidRPr="00B80CA1">
        <w:t>Решения о предоставлении жилых помещений принималось с нарушением установленных сроков, также выявлены случаи о предоставлении жилого помещения по договору коммерческого найма на новый срок без решения Комиссии. Допущено заключение договора коммерческого найма объекта муниципального жилищного фонда ранее, чем принято решение о предоставлении на новый срок жилого помещения по договору коммерческого найма.</w:t>
      </w:r>
    </w:p>
    <w:p w:rsidR="004F2DE7" w:rsidRPr="00B80CA1" w:rsidRDefault="004F2DE7" w:rsidP="004F2DE7">
      <w:pPr>
        <w:ind w:firstLine="709"/>
        <w:jc w:val="both"/>
      </w:pPr>
      <w:r w:rsidRPr="00B80CA1">
        <w:t>Документы, подтверждающие факт отсутствия задолженности по жилищно-коммунальным услугам, в соответствии с Порядком предоставления жилищного фонда, отсутствуют по 3 догово</w:t>
      </w:r>
      <w:r>
        <w:t xml:space="preserve">рам </w:t>
      </w:r>
      <w:proofErr w:type="spellStart"/>
      <w:r>
        <w:t>гп</w:t>
      </w:r>
      <w:proofErr w:type="spellEnd"/>
      <w:r>
        <w:t xml:space="preserve"> Никель и по 22 договорам </w:t>
      </w:r>
      <w:proofErr w:type="spellStart"/>
      <w:r w:rsidRPr="00B80CA1">
        <w:t>сп</w:t>
      </w:r>
      <w:proofErr w:type="spellEnd"/>
      <w:r w:rsidRPr="00B80CA1">
        <w:t xml:space="preserve">. Корзуново. Допущено заключение договоров на новый срок с нарушением установленных требований.  </w:t>
      </w:r>
    </w:p>
    <w:p w:rsidR="004F2DE7" w:rsidRPr="00B80CA1" w:rsidRDefault="004F2DE7" w:rsidP="004F2DE7">
      <w:pPr>
        <w:ind w:firstLine="709"/>
        <w:jc w:val="both"/>
      </w:pPr>
      <w:r w:rsidRPr="00B80CA1">
        <w:t xml:space="preserve">Согласно представленному списку выделенных по договору коммерческого найма жилых помещений в городском поселении Никель, проведенной выборочной проверкой, по </w:t>
      </w:r>
      <w:r>
        <w:t xml:space="preserve">отдельным </w:t>
      </w:r>
      <w:r w:rsidRPr="00B80CA1">
        <w:t>договорам</w:t>
      </w:r>
      <w:r>
        <w:t xml:space="preserve"> </w:t>
      </w:r>
      <w:r w:rsidRPr="00B80CA1">
        <w:t xml:space="preserve">начисления не велись, сумма недополученных доходов в 2019 году составила 49,7 тыс. рублей.  </w:t>
      </w:r>
    </w:p>
    <w:p w:rsidR="004F2DE7" w:rsidRPr="004F2DE7" w:rsidRDefault="004F2DE7" w:rsidP="004F2DE7">
      <w:pPr>
        <w:ind w:firstLine="709"/>
        <w:jc w:val="both"/>
        <w:rPr>
          <w:bCs/>
        </w:rPr>
      </w:pPr>
      <w:r w:rsidRPr="004F2DE7">
        <w:rPr>
          <w:bCs/>
        </w:rPr>
        <w:t xml:space="preserve">3.3. В ходе контрольного мероприятия «Проверка законности и результативности использования средств районного бюджета, выделенных в 2019 году на реализацию подпрограммы 3 «Развитие культуры» муниципальной программы «Развитие культуры в муниципальном образовании Печенгский район», установлено следующее. </w:t>
      </w:r>
    </w:p>
    <w:p w:rsidR="004F2DE7" w:rsidRPr="007D7719" w:rsidRDefault="004F2DE7" w:rsidP="004F2DE7">
      <w:pPr>
        <w:ind w:firstLine="709"/>
        <w:jc w:val="both"/>
      </w:pPr>
      <w:r w:rsidRPr="007D7719">
        <w:t>Исполнение показателей подпрограммы 3 не подтверждены. Документы, подтверждающие достижение установленных значений целевых индикаторов в ходе проведения контрольного мероприятия, не представлены.</w:t>
      </w:r>
    </w:p>
    <w:p w:rsidR="004F2DE7" w:rsidRPr="007D7719" w:rsidRDefault="004F2DE7" w:rsidP="004F2DE7">
      <w:pPr>
        <w:ind w:firstLine="709"/>
        <w:jc w:val="both"/>
      </w:pPr>
      <w:r w:rsidRPr="007D7719">
        <w:t xml:space="preserve">Достоверность отражаемых конкретных результатов в отчете о ходе реализации подпрограммы 3 муниципальной программы не подтверждена. </w:t>
      </w:r>
    </w:p>
    <w:p w:rsidR="004F2DE7" w:rsidRPr="007D7719" w:rsidRDefault="004F2DE7" w:rsidP="004F2DE7">
      <w:pPr>
        <w:ind w:firstLine="709"/>
        <w:jc w:val="both"/>
      </w:pPr>
      <w:r w:rsidRPr="007D7719">
        <w:t>Исполнение программных мероприятий за 2019 год за счет средств районного бюджета составило 1 446,2 тыс. рублей или 96% от утвержденных бюджетных назначений.</w:t>
      </w:r>
    </w:p>
    <w:p w:rsidR="004F2DE7" w:rsidRPr="007D7719" w:rsidRDefault="004F2DE7" w:rsidP="004F2DE7">
      <w:pPr>
        <w:ind w:firstLine="709"/>
        <w:jc w:val="both"/>
      </w:pPr>
      <w:r w:rsidRPr="007D7719">
        <w:t>Нарушения Администрацией условий муниципальных контрактов (договоров) в части несвоевременной оплатой обязательств, несвоевременного возврата денежных средств, внесенных в качестве обеспечения исполнения муниципального контракта.</w:t>
      </w:r>
    </w:p>
    <w:p w:rsidR="004F2DE7" w:rsidRPr="007D7719" w:rsidRDefault="004F2DE7" w:rsidP="004F2DE7">
      <w:pPr>
        <w:ind w:firstLine="709"/>
        <w:jc w:val="both"/>
      </w:pPr>
      <w:r w:rsidRPr="007D7719">
        <w:lastRenderedPageBreak/>
        <w:t>Меры ответственности за нарушение сроков поставки товаров по договорам и муниципальным контрактам Администрацией к Поставщикам не применены.</w:t>
      </w:r>
    </w:p>
    <w:p w:rsidR="004F2DE7" w:rsidRPr="007D7719" w:rsidRDefault="004F2DE7" w:rsidP="004F2DE7">
      <w:pPr>
        <w:ind w:firstLine="709"/>
        <w:jc w:val="both"/>
      </w:pPr>
      <w:r w:rsidRPr="007D7719">
        <w:t>В расходных кассовых ордерах от 15.02.2019 № 78 и 12.03.2019 № 136 операции проведены в нарушение Приказа № 157н.</w:t>
      </w:r>
    </w:p>
    <w:p w:rsidR="004F2DE7" w:rsidRPr="007D7719" w:rsidRDefault="004F2DE7" w:rsidP="004F2DE7">
      <w:pPr>
        <w:ind w:firstLine="709"/>
        <w:jc w:val="both"/>
      </w:pPr>
      <w:r w:rsidRPr="007D7719">
        <w:t>В нарушение Указаний № 3210-У расходные кассовые ордера от 15.02.2019 № 78 и 12.03.2019 № 136 оформлены без письменных заявлений подотчетных лиц, а также авансовые отчеты с прилагаемыми подтверждающими документами отсутствуют.</w:t>
      </w:r>
    </w:p>
    <w:p w:rsidR="004F2DE7" w:rsidRPr="007D7719" w:rsidRDefault="004F2DE7" w:rsidP="004F2DE7">
      <w:pPr>
        <w:ind w:firstLine="709"/>
        <w:jc w:val="both"/>
      </w:pPr>
      <w:proofErr w:type="gramStart"/>
      <w:r w:rsidRPr="007D7719">
        <w:t xml:space="preserve">Даты праздничных событий, утвержденные планом работы и проведенные в установленные в 2019 году сроки, в рамках мероприятия «Районные мероприятия, посвященные памятным датам Российской Федерации, Мурманской области, Печенгского района», не соответствуют памятным датам России, установленным Федеральным законом от 13.03.1995 № 32-ФЗ «О днях воинской славы и памятных датах России». </w:t>
      </w:r>
      <w:proofErr w:type="gramEnd"/>
    </w:p>
    <w:p w:rsidR="004F2DE7" w:rsidRPr="007D7719" w:rsidRDefault="004F2DE7" w:rsidP="004F2DE7">
      <w:pPr>
        <w:ind w:firstLine="709"/>
        <w:jc w:val="both"/>
      </w:pPr>
      <w:r w:rsidRPr="007D7719">
        <w:t>Акт о списании объекта основных средств (мемориальные таблички), в ходе проведения контрольного мероприятия, не представлен.</w:t>
      </w:r>
    </w:p>
    <w:p w:rsidR="004F2DE7" w:rsidRPr="007D7719" w:rsidRDefault="004F2DE7" w:rsidP="004F2DE7">
      <w:pPr>
        <w:ind w:firstLine="709"/>
        <w:jc w:val="both"/>
      </w:pPr>
      <w:r w:rsidRPr="007D7719">
        <w:rPr>
          <w:rStyle w:val="ab"/>
          <w:rFonts w:eastAsia="Calibri"/>
          <w:b w:val="0"/>
          <w:lang w:eastAsia="en-US"/>
        </w:rPr>
        <w:t xml:space="preserve">3.4. </w:t>
      </w:r>
      <w:r w:rsidRPr="007D7719">
        <w:t>В ходе проведения контрольного мероприятия «Проверка формирования муниципального задания на оказание муниципальных услуг (выполнение работ) и использование доходов от оказания платных услуг муниципального бюджетного учреждения культуры клубного типа «Дворец культуры «Восход» городского поселения Никель Печенгского района Мурманской области в 2019 году» установлено следующее.</w:t>
      </w:r>
    </w:p>
    <w:p w:rsidR="004F2DE7" w:rsidRPr="007D7719" w:rsidRDefault="004F2DE7" w:rsidP="004F2DE7">
      <w:pPr>
        <w:ind w:firstLine="709"/>
        <w:jc w:val="both"/>
        <w:rPr>
          <w:bCs/>
        </w:rPr>
      </w:pPr>
      <w:r w:rsidRPr="007D7719">
        <w:rPr>
          <w:bCs/>
        </w:rPr>
        <w:t>В нарушение статьи 78.1 Бюджетного кодекса Российской Федерации, расчет нормативных затрат на оказание муниципальных услуг, нормативных затрат, связанных с выполнением работ отсутствует.</w:t>
      </w:r>
    </w:p>
    <w:p w:rsidR="004F2DE7" w:rsidRPr="007D7719" w:rsidRDefault="004F2DE7" w:rsidP="004F2DE7">
      <w:pPr>
        <w:ind w:firstLine="709"/>
        <w:jc w:val="both"/>
        <w:rPr>
          <w:bCs/>
        </w:rPr>
      </w:pPr>
      <w:proofErr w:type="gramStart"/>
      <w:r w:rsidRPr="007D7719">
        <w:rPr>
          <w:bCs/>
        </w:rPr>
        <w:t>В нарушение Порядка расчета нормативных затрат на оказание муниципальных услуг (выполнение работ) муниципальными учреждениями, подведомственными администрации городское поселение Никель Печенгского района Мурманской области, утвержденного постановлением администрации городского поселения Никель Печенгского района от 22.06.2017 № 52, значения натуральных норм, необходимых для определения норматива затрат на выполнение муниципальных работ, результаты расчетов нормативных затрат на выполнение муниципальных работ и результаты расчетов объемов нормативных затрат</w:t>
      </w:r>
      <w:proofErr w:type="gramEnd"/>
      <w:r w:rsidRPr="007D7719">
        <w:rPr>
          <w:bCs/>
        </w:rPr>
        <w:t xml:space="preserve"> на выполнение муниципальных работ, не </w:t>
      </w:r>
      <w:proofErr w:type="gramStart"/>
      <w:r w:rsidRPr="007D7719">
        <w:rPr>
          <w:bCs/>
        </w:rPr>
        <w:t>определены</w:t>
      </w:r>
      <w:proofErr w:type="gramEnd"/>
      <w:r w:rsidRPr="007D7719">
        <w:rPr>
          <w:bCs/>
        </w:rPr>
        <w:t>.</w:t>
      </w:r>
    </w:p>
    <w:p w:rsidR="004F2DE7" w:rsidRPr="007D7719" w:rsidRDefault="004F2DE7" w:rsidP="004F2DE7">
      <w:pPr>
        <w:ind w:firstLine="709"/>
        <w:jc w:val="both"/>
        <w:rPr>
          <w:bCs/>
        </w:rPr>
      </w:pPr>
      <w:r w:rsidRPr="007D7719">
        <w:rPr>
          <w:bCs/>
        </w:rPr>
        <w:t>В связи с отсутствием утвержденных значений натуральных норм, необходимых для определения норматива затрат на выполнение муниципальных работ, расчетов и результатов расчета нормативных затрат на выполнение муниципальных работ, достоверность объема финансового обеспечения муниципального задания на 2019 год не подтверждена.</w:t>
      </w:r>
    </w:p>
    <w:p w:rsidR="004F2DE7" w:rsidRPr="007D7719" w:rsidRDefault="004F2DE7" w:rsidP="004F2DE7">
      <w:pPr>
        <w:ind w:firstLine="709"/>
        <w:jc w:val="both"/>
        <w:rPr>
          <w:bCs/>
        </w:rPr>
      </w:pPr>
      <w:r w:rsidRPr="007D7719">
        <w:rPr>
          <w:bCs/>
        </w:rPr>
        <w:t>Журналы учета работы клубных формирований, представленные в ходе проведения контрольного мероприятия, не соответствуют форме, установленной Положением о клубных формированиях. Количество представленных журналов учета работы клубных формирований, в ходе проведения контрольного мероприятия, меньше количества клубных формирований, утвержденных Перечнем. Из 24 утвержденных клубных формирований, журналы учета представлены по 10 клубным формированиям.</w:t>
      </w:r>
    </w:p>
    <w:p w:rsidR="004F2DE7" w:rsidRPr="007D7719" w:rsidRDefault="004F2DE7" w:rsidP="004F2DE7">
      <w:pPr>
        <w:ind w:firstLine="709"/>
        <w:jc w:val="both"/>
        <w:rPr>
          <w:bCs/>
        </w:rPr>
      </w:pPr>
      <w:r w:rsidRPr="007D7719">
        <w:rPr>
          <w:bCs/>
        </w:rPr>
        <w:t>В связи с отсутствием документов, установленных для подтверждения исполнения показателей объемов работ «Организация деятельности клубных формирований» и «Организация и проведение культурно-массовых мероприятий», а также документов, подтверждающих исполнение показателя «Количество участников мероприятий», оценить достоверность исполнения показателей указанных работ не представляется возможным.</w:t>
      </w:r>
    </w:p>
    <w:p w:rsidR="004F2DE7" w:rsidRPr="007D7719" w:rsidRDefault="004F2DE7" w:rsidP="004F2DE7">
      <w:pPr>
        <w:ind w:firstLine="709"/>
        <w:jc w:val="both"/>
        <w:rPr>
          <w:bCs/>
        </w:rPr>
      </w:pPr>
      <w:r w:rsidRPr="007D7719">
        <w:rPr>
          <w:bCs/>
        </w:rPr>
        <w:t xml:space="preserve">В нарушение Положения о формировании муниципального задания, акты о проведении проверки за выполнением показателей объема муниципального задания за 2019 год не предоставлены. </w:t>
      </w:r>
      <w:proofErr w:type="gramStart"/>
      <w:r w:rsidRPr="007D7719">
        <w:rPr>
          <w:bCs/>
        </w:rPr>
        <w:t>Контроль за</w:t>
      </w:r>
      <w:proofErr w:type="gramEnd"/>
      <w:r w:rsidRPr="007D7719">
        <w:rPr>
          <w:bCs/>
        </w:rPr>
        <w:t xml:space="preserve"> выполнением показателей муниципального задания, а также своевременная корректировка его объемов Учредителем не осуществлялась. Мониторинг исполнения муниципального задания администрацией </w:t>
      </w:r>
      <w:r w:rsidRPr="007D7719">
        <w:rPr>
          <w:bCs/>
        </w:rPr>
        <w:lastRenderedPageBreak/>
        <w:t>Печенгского района не проведен, аналитическая записка о результатах мониторинга отсутствует.</w:t>
      </w:r>
    </w:p>
    <w:p w:rsidR="004F2DE7" w:rsidRPr="007D7719" w:rsidRDefault="004F2DE7" w:rsidP="004F2DE7">
      <w:pPr>
        <w:ind w:firstLine="709"/>
        <w:jc w:val="both"/>
        <w:rPr>
          <w:bCs/>
        </w:rPr>
      </w:pPr>
      <w:r w:rsidRPr="007D7719">
        <w:rPr>
          <w:bCs/>
        </w:rPr>
        <w:t>В нарушение статьи 17 Федерального закона от 06.10.2003 № 131-ФЗ «</w:t>
      </w:r>
      <w:r w:rsidRPr="007D7719">
        <w:t>Об общих принципах организации местного самоуправления в Российской Федерации»,</w:t>
      </w:r>
      <w:r w:rsidRPr="007D7719">
        <w:rPr>
          <w:bCs/>
        </w:rPr>
        <w:t xml:space="preserve"> тарифы на платные услуги МБУК «ДК «Восход» не обоснованы, расчет тарифов отсутствует, тарифы на платные услуги утверждены приказом директора Клубного учреждения от 15.01.2019 № 9-ОД.</w:t>
      </w:r>
    </w:p>
    <w:p w:rsidR="004F2DE7" w:rsidRPr="007D7719" w:rsidRDefault="004F2DE7" w:rsidP="004F2DE7">
      <w:pPr>
        <w:ind w:firstLine="709"/>
        <w:jc w:val="both"/>
        <w:rPr>
          <w:bCs/>
        </w:rPr>
      </w:pPr>
      <w:r w:rsidRPr="007D7719">
        <w:rPr>
          <w:bCs/>
        </w:rPr>
        <w:t>Выполнение работ за плату Клубным учреждением в течение 2019 года осуществлялось при отсутствии расчета затрат на их выполнение. Обоснованность расходов, по заключенным договорам на выполнение работ за плату, отсутствует.</w:t>
      </w:r>
    </w:p>
    <w:p w:rsidR="004F2DE7" w:rsidRPr="007D7719" w:rsidRDefault="004F2DE7" w:rsidP="004F2DE7">
      <w:pPr>
        <w:ind w:firstLine="709"/>
        <w:jc w:val="both"/>
        <w:rPr>
          <w:bCs/>
        </w:rPr>
      </w:pPr>
      <w:r w:rsidRPr="007D7719">
        <w:rPr>
          <w:bCs/>
        </w:rPr>
        <w:t xml:space="preserve">Поступление доходов от оказания платных услуг за 2019 год составили 2 549,8 тыс. рублей или 100% плановых назначений. </w:t>
      </w:r>
    </w:p>
    <w:p w:rsidR="004F2DE7" w:rsidRPr="007D7719" w:rsidRDefault="004F2DE7" w:rsidP="004F2DE7">
      <w:pPr>
        <w:ind w:firstLine="709"/>
        <w:jc w:val="both"/>
        <w:rPr>
          <w:bCs/>
        </w:rPr>
      </w:pPr>
      <w:r w:rsidRPr="007D7719">
        <w:rPr>
          <w:bCs/>
        </w:rPr>
        <w:t>Расчет стоимости от сдачи в аренду имущества Учреждения отсутствует. Выявлены случаи применения разного размера арендной платы для разных арендаторов по одному помещению.</w:t>
      </w:r>
    </w:p>
    <w:p w:rsidR="004F2DE7" w:rsidRPr="007D7719" w:rsidRDefault="004F2DE7" w:rsidP="004F2DE7">
      <w:pPr>
        <w:ind w:firstLine="709"/>
        <w:jc w:val="both"/>
        <w:rPr>
          <w:bCs/>
        </w:rPr>
      </w:pPr>
      <w:r w:rsidRPr="007D7719">
        <w:rPr>
          <w:bCs/>
        </w:rPr>
        <w:t>Зачисления доходов по договорам аренды имущества не соответствуют статье доходов, утвержденной приказом Минфина России от 06.06.2018 № 85н.</w:t>
      </w:r>
    </w:p>
    <w:p w:rsidR="004F2DE7" w:rsidRPr="000B4FEC" w:rsidRDefault="004F2DE7" w:rsidP="004F2DE7">
      <w:pPr>
        <w:pStyle w:val="Default"/>
        <w:ind w:firstLine="709"/>
        <w:jc w:val="both"/>
        <w:rPr>
          <w:color w:val="auto"/>
        </w:rPr>
      </w:pPr>
      <w:r w:rsidRPr="000B4FEC">
        <w:rPr>
          <w:color w:val="auto"/>
        </w:rPr>
        <w:t xml:space="preserve">В соответствии с отчетами о результатах контрольных мероприятий не выявлено нарушений, имеющих стоимостную оценку. </w:t>
      </w:r>
    </w:p>
    <w:p w:rsidR="004F2DE7" w:rsidRPr="000B4FEC" w:rsidRDefault="004F2DE7" w:rsidP="004F2DE7">
      <w:pPr>
        <w:pStyle w:val="Default"/>
        <w:ind w:firstLine="709"/>
        <w:jc w:val="both"/>
        <w:rPr>
          <w:color w:val="auto"/>
        </w:rPr>
      </w:pPr>
      <w:r w:rsidRPr="000B4FEC">
        <w:rPr>
          <w:color w:val="auto"/>
        </w:rPr>
        <w:t xml:space="preserve">Выявленные в ходе проведения контрольных мероприятий недостатки не повлекли за собой нецелевого использования средств бюджета и иных негативных последствий для районного бюджета. </w:t>
      </w:r>
    </w:p>
    <w:p w:rsidR="004F2DE7" w:rsidRPr="00C52667" w:rsidRDefault="004F2DE7" w:rsidP="004F2DE7">
      <w:pPr>
        <w:pStyle w:val="Default"/>
        <w:ind w:firstLine="709"/>
        <w:jc w:val="both"/>
        <w:rPr>
          <w:color w:val="auto"/>
        </w:rPr>
      </w:pPr>
      <w:r w:rsidRPr="00C52667">
        <w:rPr>
          <w:color w:val="auto"/>
        </w:rPr>
        <w:t xml:space="preserve">По результатам проведенных контрольных мероприятий направлены информационные письма с предложением по устранению недостатков. </w:t>
      </w:r>
    </w:p>
    <w:p w:rsidR="004F2DE7" w:rsidRPr="00C52667" w:rsidRDefault="004F2DE7" w:rsidP="004F2DE7">
      <w:pPr>
        <w:ind w:firstLine="709"/>
        <w:jc w:val="both"/>
      </w:pPr>
      <w:r w:rsidRPr="00C52667">
        <w:t>По результатам проведенных в 20</w:t>
      </w:r>
      <w:r>
        <w:t>20</w:t>
      </w:r>
      <w:r w:rsidRPr="00C52667">
        <w:t xml:space="preserve"> году мероприятий муниципального финансового контроля Контрольно-счетной палатой направлено объектам контроля 2 представления, из них снято с контроля 1 представление.</w:t>
      </w:r>
    </w:p>
    <w:p w:rsidR="004F2DE7" w:rsidRPr="009516CE" w:rsidRDefault="004F2DE7" w:rsidP="004F2DE7">
      <w:pPr>
        <w:ind w:left="709"/>
        <w:jc w:val="center"/>
        <w:rPr>
          <w:rFonts w:eastAsia="Batang"/>
          <w:b/>
          <w:color w:val="4F6228"/>
        </w:rPr>
      </w:pPr>
    </w:p>
    <w:p w:rsidR="004F2DE7" w:rsidRPr="00C52667" w:rsidRDefault="004F2DE7" w:rsidP="004F2DE7">
      <w:pPr>
        <w:pStyle w:val="ConsPlusNormal"/>
        <w:ind w:firstLine="709"/>
        <w:jc w:val="center"/>
        <w:outlineLvl w:val="1"/>
        <w:rPr>
          <w:rFonts w:ascii="Times New Roman" w:hAnsi="Times New Roman" w:cs="Times New Roman"/>
          <w:b/>
          <w:sz w:val="24"/>
          <w:szCs w:val="24"/>
        </w:rPr>
      </w:pPr>
      <w:r w:rsidRPr="00C52667">
        <w:rPr>
          <w:rFonts w:ascii="Times New Roman" w:hAnsi="Times New Roman" w:cs="Times New Roman"/>
          <w:b/>
          <w:sz w:val="24"/>
          <w:szCs w:val="24"/>
        </w:rPr>
        <w:t>4. Информационная, правовая, методологическая и иная деятельность.</w:t>
      </w:r>
    </w:p>
    <w:p w:rsidR="004F2DE7" w:rsidRPr="009516CE" w:rsidRDefault="004F2DE7" w:rsidP="004F2DE7">
      <w:pPr>
        <w:ind w:left="709"/>
        <w:jc w:val="center"/>
        <w:rPr>
          <w:rFonts w:eastAsia="Batang"/>
          <w:b/>
          <w:color w:val="4F6228"/>
        </w:rPr>
      </w:pPr>
    </w:p>
    <w:p w:rsidR="004F2DE7" w:rsidRPr="00C52667" w:rsidRDefault="004F2DE7" w:rsidP="004F2DE7">
      <w:pPr>
        <w:tabs>
          <w:tab w:val="left" w:pos="7799"/>
        </w:tabs>
        <w:ind w:firstLine="709"/>
        <w:jc w:val="both"/>
      </w:pPr>
      <w:r w:rsidRPr="00C52667">
        <w:t xml:space="preserve">В течение отчетного периода Контрольно-счетная палата принимала участие в заседаниях Совета депутатов муниципального образования Печенгский район, Совета депутатов Печенгского муниципального округа и их постоянных комиссий, заседаниях Общего собрания членов Совета контрольно-счетных органов Мурманской области. </w:t>
      </w:r>
    </w:p>
    <w:p w:rsidR="004F2DE7" w:rsidRPr="00C52667" w:rsidRDefault="004F2DE7" w:rsidP="004F2DE7">
      <w:pPr>
        <w:tabs>
          <w:tab w:val="left" w:pos="7799"/>
        </w:tabs>
        <w:ind w:firstLine="709"/>
        <w:jc w:val="both"/>
      </w:pPr>
      <w:r w:rsidRPr="00C52667">
        <w:t xml:space="preserve">Муниципальный финансовый контроль выступает в качестве конечного элемента цикла управления муниципальными финансами и направлен на обеспечение законности и эффективности использования бюджетных средств, обеспечения соблюдения получателями средств из бюджета условий их предоставления. </w:t>
      </w:r>
    </w:p>
    <w:p w:rsidR="004F2DE7" w:rsidRPr="00C52667" w:rsidRDefault="004F2DE7" w:rsidP="004F2DE7">
      <w:pPr>
        <w:tabs>
          <w:tab w:val="left" w:pos="7799"/>
        </w:tabs>
        <w:ind w:firstLine="709"/>
        <w:jc w:val="both"/>
      </w:pPr>
      <w:r w:rsidRPr="00C52667">
        <w:t xml:space="preserve">В течение года проводилась работа по актуализации и разработке стандартов Контрольно-счетной палаты, призванных обеспечить: </w:t>
      </w:r>
    </w:p>
    <w:p w:rsidR="004F2DE7" w:rsidRPr="00C52667" w:rsidRDefault="004F2DE7" w:rsidP="004F2DE7">
      <w:pPr>
        <w:tabs>
          <w:tab w:val="left" w:pos="7799"/>
        </w:tabs>
        <w:ind w:firstLine="709"/>
        <w:jc w:val="both"/>
      </w:pPr>
      <w:r w:rsidRPr="00C52667">
        <w:t xml:space="preserve">соблюдение основных принципов внешнего муниципального финансового контроля; </w:t>
      </w:r>
    </w:p>
    <w:p w:rsidR="004F2DE7" w:rsidRPr="00C52667" w:rsidRDefault="004F2DE7" w:rsidP="004F2DE7">
      <w:pPr>
        <w:tabs>
          <w:tab w:val="left" w:pos="7799"/>
        </w:tabs>
        <w:ind w:firstLine="709"/>
        <w:jc w:val="both"/>
      </w:pPr>
      <w:r w:rsidRPr="00C52667">
        <w:t>применение унифицированных требований к подготовке, проведению контрольных и экспертно-аналитических мероприятий и оформлению их результатов;</w:t>
      </w:r>
    </w:p>
    <w:p w:rsidR="004F2DE7" w:rsidRPr="00C52667" w:rsidRDefault="004F2DE7" w:rsidP="004F2DE7">
      <w:pPr>
        <w:tabs>
          <w:tab w:val="left" w:pos="7799"/>
        </w:tabs>
        <w:ind w:firstLine="709"/>
        <w:jc w:val="both"/>
      </w:pPr>
      <w:r w:rsidRPr="00C52667">
        <w:t>рациональную технологию и организацию проведения контрольных и экспертно-аналитических мероприятий.</w:t>
      </w:r>
    </w:p>
    <w:p w:rsidR="004F2DE7" w:rsidRPr="00C52667" w:rsidRDefault="004F2DE7" w:rsidP="004F2DE7">
      <w:pPr>
        <w:tabs>
          <w:tab w:val="left" w:pos="993"/>
        </w:tabs>
        <w:ind w:firstLine="709"/>
        <w:jc w:val="both"/>
        <w:rPr>
          <w:rFonts w:eastAsia="Calibri"/>
        </w:rPr>
      </w:pPr>
      <w:r w:rsidRPr="00C52667">
        <w:rPr>
          <w:rFonts w:eastAsia="Calibri"/>
        </w:rPr>
        <w:t>В рамках методологического обеспечения Контрольно-счетной палаты разработан  стандарт финансового контроля (СФК) «</w:t>
      </w:r>
      <w:r w:rsidRPr="00C52667">
        <w:rPr>
          <w:bCs/>
          <w:kern w:val="36"/>
        </w:rPr>
        <w:t>Проведение проверки реализации муниципальных программ»</w:t>
      </w:r>
      <w:r>
        <w:rPr>
          <w:rFonts w:eastAsia="Calibri"/>
        </w:rPr>
        <w:t>.</w:t>
      </w:r>
    </w:p>
    <w:p w:rsidR="004F2DE7" w:rsidRPr="00C52667" w:rsidRDefault="004F2DE7" w:rsidP="004F2DE7">
      <w:pPr>
        <w:pStyle w:val="Default"/>
        <w:ind w:firstLine="709"/>
        <w:jc w:val="both"/>
        <w:rPr>
          <w:color w:val="auto"/>
        </w:rPr>
      </w:pPr>
      <w:r w:rsidRPr="00C52667">
        <w:rPr>
          <w:color w:val="auto"/>
        </w:rPr>
        <w:t xml:space="preserve">В течение 2020 года вносились изменения и дополнения в ранее принятые акты Контрольно-счетной палаты. </w:t>
      </w:r>
    </w:p>
    <w:p w:rsidR="004F2DE7" w:rsidRPr="00C0220C" w:rsidRDefault="004F2DE7" w:rsidP="004F2DE7">
      <w:pPr>
        <w:pStyle w:val="Default"/>
        <w:ind w:firstLine="709"/>
        <w:jc w:val="both"/>
        <w:rPr>
          <w:color w:val="auto"/>
        </w:rPr>
      </w:pPr>
      <w:r w:rsidRPr="00C52667">
        <w:rPr>
          <w:color w:val="auto"/>
        </w:rPr>
        <w:lastRenderedPageBreak/>
        <w:t xml:space="preserve">Подготовлен и утвержден отчет о деятельности Контрольно-счетной палаты за 2019 год. Отчет о деятельности Контрольно-счетной палаты за 2019 год рассмотрен </w:t>
      </w:r>
      <w:r w:rsidRPr="00587D41">
        <w:rPr>
          <w:color w:val="auto"/>
        </w:rPr>
        <w:t>20.03.2020 на заседании Совета депутатов Печенгского района и размещен в установленные сроки на</w:t>
      </w:r>
      <w:r w:rsidRPr="009516CE">
        <w:rPr>
          <w:color w:val="4F6228"/>
        </w:rPr>
        <w:t xml:space="preserve"> </w:t>
      </w:r>
      <w:r w:rsidRPr="00C0220C">
        <w:rPr>
          <w:color w:val="auto"/>
        </w:rPr>
        <w:t xml:space="preserve">сайте муниципального образования Печенгский район в информационно-телекоммуникационной сети «Интернет». </w:t>
      </w:r>
    </w:p>
    <w:p w:rsidR="004F2DE7" w:rsidRDefault="004F2DE7" w:rsidP="004F2DE7">
      <w:pPr>
        <w:tabs>
          <w:tab w:val="left" w:pos="993"/>
        </w:tabs>
        <w:ind w:firstLine="709"/>
        <w:jc w:val="both"/>
        <w:rPr>
          <w:rFonts w:eastAsia="Calibri"/>
        </w:rPr>
      </w:pPr>
      <w:r w:rsidRPr="00587D41">
        <w:rPr>
          <w:rFonts w:eastAsia="Calibri"/>
        </w:rPr>
        <w:t>Контрольно-счетная палата взаимодействует с Контрольно-счетной палатой Мурманской области, контрольно-счетными органами других муниципальных образований. Является членом Совета контрольно-счетных органов Мурманской области.</w:t>
      </w:r>
    </w:p>
    <w:p w:rsidR="004F2DE7" w:rsidRPr="00587D41" w:rsidRDefault="004F2DE7" w:rsidP="004F2DE7">
      <w:pPr>
        <w:tabs>
          <w:tab w:val="left" w:pos="993"/>
        </w:tabs>
        <w:ind w:firstLine="709"/>
        <w:jc w:val="both"/>
      </w:pPr>
      <w:proofErr w:type="gramStart"/>
      <w:r w:rsidRPr="00587D41">
        <w:rPr>
          <w:rFonts w:eastAsia="Calibri"/>
        </w:rPr>
        <w:t>В целях исполнения требований об обеспечении доступа к информации о деятельности контрольно-счетных органов, установленных Федеральным законом от 09.02.2009 № 8-ФЗ «Об обеспечении доступа к информации о деятельности государственных органов и органов местного самоуправления»,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Pr="009516CE">
        <w:rPr>
          <w:rFonts w:eastAsia="Calibri"/>
          <w:color w:val="4F6228"/>
        </w:rPr>
        <w:t xml:space="preserve">, </w:t>
      </w:r>
      <w:r w:rsidRPr="00B52A12">
        <w:rPr>
          <w:rFonts w:eastAsia="Calibri"/>
        </w:rPr>
        <w:t>на сайте муниципального образования Печенгский район в</w:t>
      </w:r>
      <w:proofErr w:type="gramEnd"/>
      <w:r w:rsidRPr="00B52A12">
        <w:rPr>
          <w:rFonts w:eastAsia="Calibri"/>
        </w:rPr>
        <w:t xml:space="preserve"> </w:t>
      </w:r>
      <w:proofErr w:type="gramStart"/>
      <w:r w:rsidRPr="00C0220C">
        <w:t>информационно-телекоммуникационной</w:t>
      </w:r>
      <w:r w:rsidRPr="00B52A12">
        <w:rPr>
          <w:rFonts w:eastAsia="Calibri"/>
        </w:rPr>
        <w:t xml:space="preserve"> сети «Интернет» </w:t>
      </w:r>
      <w:r w:rsidRPr="00F73750">
        <w:rPr>
          <w:rFonts w:eastAsia="Calibri"/>
        </w:rPr>
        <w:t>и</w:t>
      </w:r>
      <w:r w:rsidRPr="00587D41">
        <w:rPr>
          <w:rFonts w:eastAsia="Calibri"/>
        </w:rPr>
        <w:t xml:space="preserve"> </w:t>
      </w:r>
      <w:r w:rsidRPr="00B52A12">
        <w:rPr>
          <w:rFonts w:eastAsia="Calibri"/>
        </w:rPr>
        <w:t xml:space="preserve">в средствах массовой информации </w:t>
      </w:r>
      <w:r w:rsidRPr="00587D41">
        <w:rPr>
          <w:rFonts w:eastAsia="Calibri"/>
        </w:rPr>
        <w:t xml:space="preserve"> регулярно размещалась информация о проведенных мероприятиях, о выявленных нарушениях, о внесенных представлениях</w:t>
      </w:r>
      <w:r w:rsidRPr="00587D41">
        <w:t xml:space="preserve"> и принятых по ним мерах, а также план работы Контрольно-счетной палаты на текущий год и изменения, вносимые в течение года, отчеты о результатах работы, информационные сообщения и иные наиболее важные вопросы, касающиеся деятельности Контрольно-счетной палаты.</w:t>
      </w:r>
      <w:proofErr w:type="gramEnd"/>
    </w:p>
    <w:p w:rsidR="004F2DE7" w:rsidRPr="009516CE" w:rsidRDefault="004F2DE7" w:rsidP="004F2DE7">
      <w:pPr>
        <w:shd w:val="clear" w:color="auto" w:fill="FFFFFF"/>
        <w:ind w:firstLine="709"/>
        <w:jc w:val="both"/>
        <w:rPr>
          <w:b/>
          <w:bCs/>
          <w:color w:val="4F6228"/>
          <w:sz w:val="26"/>
          <w:szCs w:val="26"/>
        </w:rPr>
      </w:pPr>
    </w:p>
    <w:p w:rsidR="004F2DE7" w:rsidRPr="00587D41" w:rsidRDefault="004F2DE7" w:rsidP="004F2DE7">
      <w:pPr>
        <w:pStyle w:val="ConsPlusNormal"/>
        <w:ind w:firstLine="709"/>
        <w:jc w:val="center"/>
        <w:outlineLvl w:val="1"/>
        <w:rPr>
          <w:rFonts w:ascii="Times New Roman" w:hAnsi="Times New Roman" w:cs="Times New Roman"/>
          <w:b/>
          <w:sz w:val="24"/>
          <w:szCs w:val="24"/>
        </w:rPr>
      </w:pPr>
      <w:r w:rsidRPr="00587D41">
        <w:rPr>
          <w:rFonts w:ascii="Times New Roman" w:hAnsi="Times New Roman" w:cs="Times New Roman"/>
          <w:b/>
          <w:sz w:val="24"/>
          <w:szCs w:val="24"/>
        </w:rPr>
        <w:t>5. Основные задачи деятельности Контрольно-счетной палаты.</w:t>
      </w:r>
    </w:p>
    <w:p w:rsidR="004F2DE7" w:rsidRPr="009516CE" w:rsidRDefault="004F2DE7" w:rsidP="004F2DE7">
      <w:pPr>
        <w:shd w:val="clear" w:color="auto" w:fill="FFFFFF"/>
        <w:ind w:firstLine="709"/>
        <w:jc w:val="both"/>
        <w:rPr>
          <w:color w:val="4F6228"/>
        </w:rPr>
      </w:pPr>
    </w:p>
    <w:p w:rsidR="004F2DE7" w:rsidRPr="00095B21" w:rsidRDefault="004F2DE7" w:rsidP="004F2DE7">
      <w:pPr>
        <w:ind w:firstLine="709"/>
        <w:jc w:val="both"/>
      </w:pPr>
      <w:r w:rsidRPr="00095B21">
        <w:t>Наряду с выполнением законодательно установленных полномочий, к приоритетным задачам для деятельности Контрольно-счетной палаты на ближайшую перспективу следует отнести:</w:t>
      </w:r>
    </w:p>
    <w:p w:rsidR="004F2DE7" w:rsidRPr="00F73750" w:rsidRDefault="004F2DE7" w:rsidP="004F2DE7">
      <w:pPr>
        <w:ind w:firstLine="709"/>
        <w:jc w:val="both"/>
      </w:pPr>
      <w:r w:rsidRPr="00F73750">
        <w:t xml:space="preserve">- выявление в ходе </w:t>
      </w:r>
      <w:proofErr w:type="gramStart"/>
      <w:r w:rsidRPr="00F73750">
        <w:t>осуществления мероприятий внешнего финансового контроля факторов риска</w:t>
      </w:r>
      <w:proofErr w:type="gramEnd"/>
      <w:r w:rsidRPr="00F73750">
        <w:t xml:space="preserve"> неэффективного (нерезультативного) использования бюджетных средств и внесение органам местного самоуправления предложений по изменению нормативной правовой базы,  способствующих достижению результативности бюджетных расходов;</w:t>
      </w:r>
    </w:p>
    <w:p w:rsidR="004F2DE7" w:rsidRPr="00F73750" w:rsidRDefault="004F2DE7" w:rsidP="004F2DE7">
      <w:pPr>
        <w:ind w:firstLine="709"/>
        <w:jc w:val="both"/>
      </w:pPr>
      <w:r w:rsidRPr="00F73750">
        <w:t>- выявление системных ошибок в вопросах использования средств бюджета, порядка управления и распоряжения муниципальной собственностью муниципального образования, внесение предложений органам местного самоуправления в части приведения нормативной правовой базы в соответствие с требованиями законодательства;</w:t>
      </w:r>
    </w:p>
    <w:p w:rsidR="004F2DE7" w:rsidRPr="00F73750" w:rsidRDefault="004F2DE7" w:rsidP="004F2DE7">
      <w:pPr>
        <w:shd w:val="clear" w:color="auto" w:fill="FFFFFF"/>
        <w:ind w:firstLine="709"/>
        <w:jc w:val="both"/>
      </w:pPr>
      <w:r w:rsidRPr="00F73750">
        <w:t>- совершенствование методологического и информационного обеспечения деятельности Контрольно-счетной палаты;</w:t>
      </w:r>
    </w:p>
    <w:p w:rsidR="004F2DE7" w:rsidRPr="00F73750" w:rsidRDefault="004F2DE7" w:rsidP="004F2DE7">
      <w:pPr>
        <w:shd w:val="clear" w:color="auto" w:fill="FFFFFF"/>
        <w:ind w:firstLine="709"/>
        <w:jc w:val="both"/>
      </w:pPr>
      <w:r w:rsidRPr="00F73750">
        <w:rPr>
          <w:lang w:eastAsia="en-US"/>
        </w:rPr>
        <w:t>- организация взаимодействия с Советом депутатов Печенгского муниципального округа при составлении плана работы на очередной финансовый год;</w:t>
      </w:r>
    </w:p>
    <w:p w:rsidR="004F2DE7" w:rsidRPr="00F73750" w:rsidRDefault="004F2DE7" w:rsidP="004F2DE7">
      <w:pPr>
        <w:shd w:val="clear" w:color="auto" w:fill="FFFFFF"/>
        <w:ind w:firstLine="709"/>
        <w:jc w:val="both"/>
      </w:pPr>
      <w:r w:rsidRPr="00F73750">
        <w:t>- контроль реализации резу</w:t>
      </w:r>
      <w:r>
        <w:t>льтатов контрольных и экспертно-</w:t>
      </w:r>
      <w:r w:rsidRPr="00F73750">
        <w:t>аналитических мероприятий (итоги выполнения представлений Контрольно-счетной палаты, а именно: полноте, качеству и своевременности выполнения предложений и рекомендаций, изложенных в направляемых документах);</w:t>
      </w:r>
    </w:p>
    <w:p w:rsidR="004F2DE7" w:rsidRPr="00F73750" w:rsidRDefault="004F2DE7" w:rsidP="004F2DE7">
      <w:pPr>
        <w:shd w:val="clear" w:color="auto" w:fill="FFFFFF"/>
        <w:ind w:firstLine="709"/>
        <w:jc w:val="both"/>
      </w:pPr>
      <w:r w:rsidRPr="00F73750">
        <w:t>- эффективное взаимодействие с правоохранительными и надзорными органами в рамках заключенных соглашений о сотрудничестве по выявлению и пресечению нарушений законодательства;</w:t>
      </w:r>
    </w:p>
    <w:p w:rsidR="004F2DE7" w:rsidRPr="00095B21" w:rsidRDefault="004F2DE7" w:rsidP="004F2DE7">
      <w:pPr>
        <w:shd w:val="clear" w:color="auto" w:fill="FFFFFF"/>
        <w:ind w:firstLine="709"/>
        <w:jc w:val="both"/>
      </w:pPr>
      <w:r w:rsidRPr="00095B21">
        <w:t>- взаимодействие с Контрольно-счетной палатой Мурманской области и Советом контрольно-счетных органов Мурманской области.</w:t>
      </w:r>
    </w:p>
    <w:p w:rsidR="004F2DE7" w:rsidRPr="009516CE" w:rsidRDefault="004F2DE7" w:rsidP="004F2DE7">
      <w:pPr>
        <w:rPr>
          <w:color w:val="4F6228"/>
        </w:rPr>
      </w:pPr>
    </w:p>
    <w:p w:rsidR="00120F65" w:rsidRDefault="00120F65" w:rsidP="004F2DE7">
      <w:pPr>
        <w:pStyle w:val="aa"/>
        <w:ind w:left="6300" w:hanging="95"/>
        <w:jc w:val="right"/>
      </w:pPr>
    </w:p>
    <w:sectPr w:rsidR="00120F65" w:rsidSect="004D2315">
      <w:headerReference w:type="even" r:id="rId8"/>
      <w:headerReference w:type="default" r:id="rId9"/>
      <w:footerReference w:type="default" r:id="rId10"/>
      <w:footerReference w:type="first" r:id="rId11"/>
      <w:pgSz w:w="11906" w:h="16838" w:code="9"/>
      <w:pgMar w:top="709" w:right="850"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315" w:rsidRDefault="004D2315" w:rsidP="004D2315">
      <w:r>
        <w:separator/>
      </w:r>
    </w:p>
  </w:endnote>
  <w:endnote w:type="continuationSeparator" w:id="0">
    <w:p w:rsidR="004D2315" w:rsidRDefault="004D2315" w:rsidP="004D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13470"/>
      <w:docPartObj>
        <w:docPartGallery w:val="Page Numbers (Bottom of Page)"/>
        <w:docPartUnique/>
      </w:docPartObj>
    </w:sdtPr>
    <w:sdtEndPr/>
    <w:sdtContent>
      <w:p w:rsidR="004D2315" w:rsidRDefault="004D2315">
        <w:pPr>
          <w:pStyle w:val="af"/>
          <w:jc w:val="center"/>
        </w:pPr>
        <w:r w:rsidRPr="004D2315">
          <w:rPr>
            <w:sz w:val="18"/>
            <w:szCs w:val="18"/>
          </w:rPr>
          <w:fldChar w:fldCharType="begin"/>
        </w:r>
        <w:r w:rsidRPr="004D2315">
          <w:rPr>
            <w:sz w:val="18"/>
            <w:szCs w:val="18"/>
          </w:rPr>
          <w:instrText>PAGE   \* MERGEFORMAT</w:instrText>
        </w:r>
        <w:r w:rsidRPr="004D2315">
          <w:rPr>
            <w:sz w:val="18"/>
            <w:szCs w:val="18"/>
          </w:rPr>
          <w:fldChar w:fldCharType="separate"/>
        </w:r>
        <w:r w:rsidR="00AE24B1">
          <w:rPr>
            <w:noProof/>
            <w:sz w:val="18"/>
            <w:szCs w:val="18"/>
          </w:rPr>
          <w:t>5</w:t>
        </w:r>
        <w:r w:rsidRPr="004D2315">
          <w:rPr>
            <w:sz w:val="18"/>
            <w:szCs w:val="18"/>
          </w:rPr>
          <w:fldChar w:fldCharType="end"/>
        </w:r>
      </w:p>
    </w:sdtContent>
  </w:sdt>
  <w:p w:rsidR="004D2315" w:rsidRDefault="004D2315">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315" w:rsidRPr="004D2315" w:rsidRDefault="004D2315">
    <w:pPr>
      <w:pStyle w:val="af"/>
      <w:jc w:val="center"/>
      <w:rPr>
        <w:sz w:val="20"/>
        <w:szCs w:val="20"/>
      </w:rPr>
    </w:pPr>
  </w:p>
  <w:p w:rsidR="004D2315" w:rsidRDefault="004D231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315" w:rsidRDefault="004D2315" w:rsidP="004D2315">
      <w:r>
        <w:separator/>
      </w:r>
    </w:p>
  </w:footnote>
  <w:footnote w:type="continuationSeparator" w:id="0">
    <w:p w:rsidR="004D2315" w:rsidRDefault="004D2315" w:rsidP="004D2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D70" w:rsidRDefault="0086180C" w:rsidP="00E47463">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A42D70" w:rsidRDefault="00AE24B1">
    <w:pPr>
      <w:pStyle w:val="a8"/>
    </w:pPr>
  </w:p>
  <w:p w:rsidR="00A42D70" w:rsidRDefault="00AE24B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D70" w:rsidRDefault="00AE24B1">
    <w:pPr>
      <w:pStyle w:val="a8"/>
    </w:pPr>
  </w:p>
  <w:p w:rsidR="00A42D70" w:rsidRDefault="00AE24B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15"/>
    <w:rsid w:val="00120F65"/>
    <w:rsid w:val="003C647C"/>
    <w:rsid w:val="003D19EA"/>
    <w:rsid w:val="004D2315"/>
    <w:rsid w:val="004F2DE7"/>
    <w:rsid w:val="00673F62"/>
    <w:rsid w:val="00802C67"/>
    <w:rsid w:val="0086180C"/>
    <w:rsid w:val="00AE24B1"/>
    <w:rsid w:val="00D573CB"/>
    <w:rsid w:val="00FD6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D2315"/>
    <w:pPr>
      <w:jc w:val="both"/>
    </w:pPr>
  </w:style>
  <w:style w:type="character" w:customStyle="1" w:styleId="a4">
    <w:name w:val="Основной текст Знак"/>
    <w:basedOn w:val="a0"/>
    <w:link w:val="a3"/>
    <w:rsid w:val="004D2315"/>
    <w:rPr>
      <w:rFonts w:ascii="Times New Roman" w:eastAsia="Times New Roman" w:hAnsi="Times New Roman" w:cs="Times New Roman"/>
      <w:sz w:val="24"/>
      <w:szCs w:val="24"/>
      <w:lang w:eastAsia="ru-RU"/>
    </w:rPr>
  </w:style>
  <w:style w:type="table" w:styleId="a5">
    <w:name w:val="Table Grid"/>
    <w:basedOn w:val="a1"/>
    <w:rsid w:val="004D23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D23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link w:val="a7"/>
    <w:uiPriority w:val="34"/>
    <w:qFormat/>
    <w:rsid w:val="004D2315"/>
    <w:pPr>
      <w:spacing w:after="200" w:line="276" w:lineRule="auto"/>
      <w:ind w:left="720"/>
      <w:contextualSpacing/>
    </w:pPr>
    <w:rPr>
      <w:rFonts w:ascii="Calibri" w:eastAsia="Calibri" w:hAnsi="Calibri"/>
      <w:sz w:val="22"/>
      <w:szCs w:val="22"/>
      <w:lang w:eastAsia="en-US"/>
    </w:rPr>
  </w:style>
  <w:style w:type="paragraph" w:styleId="a8">
    <w:name w:val="header"/>
    <w:basedOn w:val="a"/>
    <w:link w:val="a9"/>
    <w:uiPriority w:val="99"/>
    <w:unhideWhenUsed/>
    <w:rsid w:val="004D2315"/>
    <w:pPr>
      <w:tabs>
        <w:tab w:val="center" w:pos="4677"/>
        <w:tab w:val="right" w:pos="9355"/>
      </w:tabs>
    </w:pPr>
    <w:rPr>
      <w:rFonts w:ascii="Calibri" w:eastAsia="Calibri" w:hAnsi="Calibri"/>
      <w:sz w:val="22"/>
      <w:szCs w:val="22"/>
      <w:lang w:eastAsia="en-US"/>
    </w:rPr>
  </w:style>
  <w:style w:type="character" w:customStyle="1" w:styleId="a9">
    <w:name w:val="Верхний колонтитул Знак"/>
    <w:basedOn w:val="a0"/>
    <w:link w:val="a8"/>
    <w:uiPriority w:val="99"/>
    <w:rsid w:val="004D2315"/>
    <w:rPr>
      <w:rFonts w:ascii="Calibri" w:eastAsia="Calibri" w:hAnsi="Calibri" w:cs="Times New Roman"/>
    </w:rPr>
  </w:style>
  <w:style w:type="paragraph" w:styleId="aa">
    <w:name w:val="No Spacing"/>
    <w:uiPriority w:val="1"/>
    <w:qFormat/>
    <w:rsid w:val="004D2315"/>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4D23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6">
    <w:name w:val="Акт 6 пт"/>
    <w:basedOn w:val="a"/>
    <w:qFormat/>
    <w:rsid w:val="004D2315"/>
    <w:pPr>
      <w:tabs>
        <w:tab w:val="left" w:pos="284"/>
      </w:tabs>
      <w:suppressAutoHyphens/>
      <w:spacing w:before="120"/>
      <w:ind w:firstLine="709"/>
      <w:jc w:val="both"/>
    </w:pPr>
    <w:rPr>
      <w:sz w:val="28"/>
      <w:szCs w:val="20"/>
    </w:rPr>
  </w:style>
  <w:style w:type="character" w:styleId="ab">
    <w:name w:val="Strong"/>
    <w:qFormat/>
    <w:rsid w:val="004D2315"/>
    <w:rPr>
      <w:rFonts w:ascii="Verdana" w:hAnsi="Verdana" w:cs="Verdana"/>
      <w:b/>
      <w:bCs/>
    </w:rPr>
  </w:style>
  <w:style w:type="character" w:styleId="ac">
    <w:name w:val="page number"/>
    <w:basedOn w:val="a0"/>
    <w:rsid w:val="004D2315"/>
  </w:style>
  <w:style w:type="paragraph" w:styleId="ad">
    <w:name w:val="Title"/>
    <w:basedOn w:val="a"/>
    <w:link w:val="ae"/>
    <w:uiPriority w:val="99"/>
    <w:qFormat/>
    <w:rsid w:val="004D2315"/>
    <w:pPr>
      <w:autoSpaceDE w:val="0"/>
      <w:autoSpaceDN w:val="0"/>
      <w:jc w:val="center"/>
    </w:pPr>
    <w:rPr>
      <w:b/>
      <w:bCs/>
      <w:sz w:val="28"/>
      <w:szCs w:val="28"/>
    </w:rPr>
  </w:style>
  <w:style w:type="character" w:customStyle="1" w:styleId="ae">
    <w:name w:val="Название Знак"/>
    <w:basedOn w:val="a0"/>
    <w:link w:val="ad"/>
    <w:uiPriority w:val="99"/>
    <w:rsid w:val="004D2315"/>
    <w:rPr>
      <w:rFonts w:ascii="Times New Roman" w:eastAsia="Times New Roman" w:hAnsi="Times New Roman" w:cs="Times New Roman"/>
      <w:b/>
      <w:bCs/>
      <w:sz w:val="28"/>
      <w:szCs w:val="28"/>
      <w:lang w:eastAsia="ru-RU"/>
    </w:rPr>
  </w:style>
  <w:style w:type="paragraph" w:styleId="af">
    <w:name w:val="footer"/>
    <w:basedOn w:val="a"/>
    <w:link w:val="af0"/>
    <w:uiPriority w:val="99"/>
    <w:unhideWhenUsed/>
    <w:rsid w:val="004D2315"/>
    <w:pPr>
      <w:tabs>
        <w:tab w:val="center" w:pos="4677"/>
        <w:tab w:val="right" w:pos="9355"/>
      </w:tabs>
    </w:pPr>
  </w:style>
  <w:style w:type="character" w:customStyle="1" w:styleId="af0">
    <w:name w:val="Нижний колонтитул Знак"/>
    <w:basedOn w:val="a0"/>
    <w:link w:val="af"/>
    <w:uiPriority w:val="99"/>
    <w:rsid w:val="004D2315"/>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86180C"/>
    <w:rPr>
      <w:rFonts w:ascii="Tahoma" w:hAnsi="Tahoma" w:cs="Tahoma"/>
      <w:sz w:val="16"/>
      <w:szCs w:val="16"/>
    </w:rPr>
  </w:style>
  <w:style w:type="character" w:customStyle="1" w:styleId="af2">
    <w:name w:val="Текст выноски Знак"/>
    <w:basedOn w:val="a0"/>
    <w:link w:val="af1"/>
    <w:uiPriority w:val="99"/>
    <w:semiHidden/>
    <w:rsid w:val="0086180C"/>
    <w:rPr>
      <w:rFonts w:ascii="Tahoma" w:eastAsia="Times New Roman" w:hAnsi="Tahoma" w:cs="Tahoma"/>
      <w:sz w:val="16"/>
      <w:szCs w:val="16"/>
      <w:lang w:eastAsia="ru-RU"/>
    </w:rPr>
  </w:style>
  <w:style w:type="character" w:customStyle="1" w:styleId="a7">
    <w:name w:val="Абзац списка Знак"/>
    <w:link w:val="a6"/>
    <w:uiPriority w:val="34"/>
    <w:rsid w:val="004F2DE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D2315"/>
    <w:pPr>
      <w:jc w:val="both"/>
    </w:pPr>
  </w:style>
  <w:style w:type="character" w:customStyle="1" w:styleId="a4">
    <w:name w:val="Основной текст Знак"/>
    <w:basedOn w:val="a0"/>
    <w:link w:val="a3"/>
    <w:rsid w:val="004D2315"/>
    <w:rPr>
      <w:rFonts w:ascii="Times New Roman" w:eastAsia="Times New Roman" w:hAnsi="Times New Roman" w:cs="Times New Roman"/>
      <w:sz w:val="24"/>
      <w:szCs w:val="24"/>
      <w:lang w:eastAsia="ru-RU"/>
    </w:rPr>
  </w:style>
  <w:style w:type="table" w:styleId="a5">
    <w:name w:val="Table Grid"/>
    <w:basedOn w:val="a1"/>
    <w:rsid w:val="004D23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D23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link w:val="a7"/>
    <w:uiPriority w:val="34"/>
    <w:qFormat/>
    <w:rsid w:val="004D2315"/>
    <w:pPr>
      <w:spacing w:after="200" w:line="276" w:lineRule="auto"/>
      <w:ind w:left="720"/>
      <w:contextualSpacing/>
    </w:pPr>
    <w:rPr>
      <w:rFonts w:ascii="Calibri" w:eastAsia="Calibri" w:hAnsi="Calibri"/>
      <w:sz w:val="22"/>
      <w:szCs w:val="22"/>
      <w:lang w:eastAsia="en-US"/>
    </w:rPr>
  </w:style>
  <w:style w:type="paragraph" w:styleId="a8">
    <w:name w:val="header"/>
    <w:basedOn w:val="a"/>
    <w:link w:val="a9"/>
    <w:uiPriority w:val="99"/>
    <w:unhideWhenUsed/>
    <w:rsid w:val="004D2315"/>
    <w:pPr>
      <w:tabs>
        <w:tab w:val="center" w:pos="4677"/>
        <w:tab w:val="right" w:pos="9355"/>
      </w:tabs>
    </w:pPr>
    <w:rPr>
      <w:rFonts w:ascii="Calibri" w:eastAsia="Calibri" w:hAnsi="Calibri"/>
      <w:sz w:val="22"/>
      <w:szCs w:val="22"/>
      <w:lang w:eastAsia="en-US"/>
    </w:rPr>
  </w:style>
  <w:style w:type="character" w:customStyle="1" w:styleId="a9">
    <w:name w:val="Верхний колонтитул Знак"/>
    <w:basedOn w:val="a0"/>
    <w:link w:val="a8"/>
    <w:uiPriority w:val="99"/>
    <w:rsid w:val="004D2315"/>
    <w:rPr>
      <w:rFonts w:ascii="Calibri" w:eastAsia="Calibri" w:hAnsi="Calibri" w:cs="Times New Roman"/>
    </w:rPr>
  </w:style>
  <w:style w:type="paragraph" w:styleId="aa">
    <w:name w:val="No Spacing"/>
    <w:uiPriority w:val="1"/>
    <w:qFormat/>
    <w:rsid w:val="004D2315"/>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4D23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6">
    <w:name w:val="Акт 6 пт"/>
    <w:basedOn w:val="a"/>
    <w:qFormat/>
    <w:rsid w:val="004D2315"/>
    <w:pPr>
      <w:tabs>
        <w:tab w:val="left" w:pos="284"/>
      </w:tabs>
      <w:suppressAutoHyphens/>
      <w:spacing w:before="120"/>
      <w:ind w:firstLine="709"/>
      <w:jc w:val="both"/>
    </w:pPr>
    <w:rPr>
      <w:sz w:val="28"/>
      <w:szCs w:val="20"/>
    </w:rPr>
  </w:style>
  <w:style w:type="character" w:styleId="ab">
    <w:name w:val="Strong"/>
    <w:qFormat/>
    <w:rsid w:val="004D2315"/>
    <w:rPr>
      <w:rFonts w:ascii="Verdana" w:hAnsi="Verdana" w:cs="Verdana"/>
      <w:b/>
      <w:bCs/>
    </w:rPr>
  </w:style>
  <w:style w:type="character" w:styleId="ac">
    <w:name w:val="page number"/>
    <w:basedOn w:val="a0"/>
    <w:rsid w:val="004D2315"/>
  </w:style>
  <w:style w:type="paragraph" w:styleId="ad">
    <w:name w:val="Title"/>
    <w:basedOn w:val="a"/>
    <w:link w:val="ae"/>
    <w:uiPriority w:val="99"/>
    <w:qFormat/>
    <w:rsid w:val="004D2315"/>
    <w:pPr>
      <w:autoSpaceDE w:val="0"/>
      <w:autoSpaceDN w:val="0"/>
      <w:jc w:val="center"/>
    </w:pPr>
    <w:rPr>
      <w:b/>
      <w:bCs/>
      <w:sz w:val="28"/>
      <w:szCs w:val="28"/>
    </w:rPr>
  </w:style>
  <w:style w:type="character" w:customStyle="1" w:styleId="ae">
    <w:name w:val="Название Знак"/>
    <w:basedOn w:val="a0"/>
    <w:link w:val="ad"/>
    <w:uiPriority w:val="99"/>
    <w:rsid w:val="004D2315"/>
    <w:rPr>
      <w:rFonts w:ascii="Times New Roman" w:eastAsia="Times New Roman" w:hAnsi="Times New Roman" w:cs="Times New Roman"/>
      <w:b/>
      <w:bCs/>
      <w:sz w:val="28"/>
      <w:szCs w:val="28"/>
      <w:lang w:eastAsia="ru-RU"/>
    </w:rPr>
  </w:style>
  <w:style w:type="paragraph" w:styleId="af">
    <w:name w:val="footer"/>
    <w:basedOn w:val="a"/>
    <w:link w:val="af0"/>
    <w:uiPriority w:val="99"/>
    <w:unhideWhenUsed/>
    <w:rsid w:val="004D2315"/>
    <w:pPr>
      <w:tabs>
        <w:tab w:val="center" w:pos="4677"/>
        <w:tab w:val="right" w:pos="9355"/>
      </w:tabs>
    </w:pPr>
  </w:style>
  <w:style w:type="character" w:customStyle="1" w:styleId="af0">
    <w:name w:val="Нижний колонтитул Знак"/>
    <w:basedOn w:val="a0"/>
    <w:link w:val="af"/>
    <w:uiPriority w:val="99"/>
    <w:rsid w:val="004D2315"/>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86180C"/>
    <w:rPr>
      <w:rFonts w:ascii="Tahoma" w:hAnsi="Tahoma" w:cs="Tahoma"/>
      <w:sz w:val="16"/>
      <w:szCs w:val="16"/>
    </w:rPr>
  </w:style>
  <w:style w:type="character" w:customStyle="1" w:styleId="af2">
    <w:name w:val="Текст выноски Знак"/>
    <w:basedOn w:val="a0"/>
    <w:link w:val="af1"/>
    <w:uiPriority w:val="99"/>
    <w:semiHidden/>
    <w:rsid w:val="0086180C"/>
    <w:rPr>
      <w:rFonts w:ascii="Tahoma" w:eastAsia="Times New Roman" w:hAnsi="Tahoma" w:cs="Tahoma"/>
      <w:sz w:val="16"/>
      <w:szCs w:val="16"/>
      <w:lang w:eastAsia="ru-RU"/>
    </w:rPr>
  </w:style>
  <w:style w:type="character" w:customStyle="1" w:styleId="a7">
    <w:name w:val="Абзац списка Знак"/>
    <w:link w:val="a6"/>
    <w:uiPriority w:val="34"/>
    <w:rsid w:val="004F2DE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E1E517E780CA882D56C42E21B7A49F6D3F7C1CA7460D02043B472A15F4DA2DEFFGD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6325</Words>
  <Characters>36059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Царевская Юлия Михайловна</dc:creator>
  <cp:lastModifiedBy>Царевская Юлия Михайловна</cp:lastModifiedBy>
  <cp:revision>4</cp:revision>
  <cp:lastPrinted>2020-03-27T13:16:00Z</cp:lastPrinted>
  <dcterms:created xsi:type="dcterms:W3CDTF">2020-03-27T13:16:00Z</dcterms:created>
  <dcterms:modified xsi:type="dcterms:W3CDTF">2021-01-26T20:28:00Z</dcterms:modified>
</cp:coreProperties>
</file>