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1239C7">
        <w:rPr>
          <w:rFonts w:ascii="Times New Roman" w:hAnsi="Times New Roman" w:cs="Times New Roman"/>
          <w:sz w:val="24"/>
          <w:szCs w:val="24"/>
        </w:rPr>
        <w:t>0</w:t>
      </w:r>
      <w:r w:rsidR="001A002F">
        <w:rPr>
          <w:rFonts w:ascii="Times New Roman" w:hAnsi="Times New Roman" w:cs="Times New Roman"/>
          <w:sz w:val="24"/>
          <w:szCs w:val="24"/>
        </w:rPr>
        <w:t>9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04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1A002F">
        <w:rPr>
          <w:rFonts w:ascii="Times New Roman" w:hAnsi="Times New Roman" w:cs="Times New Roman"/>
          <w:sz w:val="24"/>
          <w:szCs w:val="24"/>
        </w:rPr>
        <w:t>23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1A002F">
        <w:rPr>
          <w:rFonts w:ascii="Times New Roman" w:hAnsi="Times New Roman" w:cs="Times New Roman"/>
          <w:sz w:val="24"/>
          <w:szCs w:val="24"/>
        </w:rPr>
        <w:t>04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1A002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5E9">
        <w:rPr>
          <w:rFonts w:ascii="Times New Roman" w:hAnsi="Times New Roman" w:cs="Times New Roman"/>
          <w:sz w:val="24"/>
          <w:szCs w:val="24"/>
        </w:rPr>
        <w:t>26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BD15E9">
        <w:rPr>
          <w:rFonts w:ascii="Times New Roman" w:hAnsi="Times New Roman" w:cs="Times New Roman"/>
          <w:sz w:val="24"/>
          <w:szCs w:val="24"/>
        </w:rPr>
        <w:t>04</w:t>
      </w:r>
      <w:r w:rsidR="00945D39">
        <w:rPr>
          <w:rFonts w:ascii="Times New Roman" w:hAnsi="Times New Roman" w:cs="Times New Roman"/>
          <w:sz w:val="24"/>
          <w:szCs w:val="24"/>
        </w:rPr>
        <w:t>.201</w:t>
      </w:r>
      <w:r w:rsidR="00BD15E9">
        <w:rPr>
          <w:rFonts w:ascii="Times New Roman" w:hAnsi="Times New Roman" w:cs="Times New Roman"/>
          <w:sz w:val="24"/>
          <w:szCs w:val="24"/>
        </w:rPr>
        <w:t>8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D15E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5E9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BD15E9" w:rsidRPr="00BD15E9">
        <w:rPr>
          <w:rFonts w:ascii="Times New Roman" w:hAnsi="Times New Roman" w:cs="Times New Roman"/>
          <w:sz w:val="24"/>
        </w:rPr>
        <w:t>со дня его официального опубликования в районной газете «Печенга»</w:t>
      </w:r>
      <w:r w:rsidRPr="00BD15E9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BD15E9" w:rsidRPr="00171ED4" w:rsidRDefault="00BD15E9" w:rsidP="00BD15E9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lastRenderedPageBreak/>
        <w:drawing>
          <wp:inline distT="0" distB="0" distL="0" distR="0">
            <wp:extent cx="580390" cy="723265"/>
            <wp:effectExtent l="0" t="0" r="0" b="635"/>
            <wp:docPr id="2" name="Рисунок 2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</w:p>
    <w:p w:rsidR="00BD15E9" w:rsidRPr="00171ED4" w:rsidRDefault="00BD15E9" w:rsidP="00BD15E9">
      <w:pPr>
        <w:jc w:val="center"/>
        <w:rPr>
          <w:b/>
          <w:noProof/>
          <w:sz w:val="28"/>
        </w:rPr>
      </w:pPr>
      <w:r w:rsidRPr="00171ED4">
        <w:rPr>
          <w:b/>
          <w:noProof/>
          <w:sz w:val="28"/>
        </w:rPr>
        <w:t xml:space="preserve">                                                                                                            ПРОЕКТ</w:t>
      </w:r>
    </w:p>
    <w:p w:rsidR="00BD15E9" w:rsidRPr="00171ED4" w:rsidRDefault="00BD15E9" w:rsidP="00BD15E9">
      <w:pPr>
        <w:jc w:val="center"/>
        <w:rPr>
          <w:b/>
          <w:sz w:val="28"/>
        </w:rPr>
      </w:pPr>
      <w:r w:rsidRPr="00171ED4">
        <w:rPr>
          <w:b/>
          <w:sz w:val="28"/>
        </w:rPr>
        <w:t>СОВЕТ ДЕПУТАТОВ МУНИЦИПАЛЬНОГО ОБРАЗОВАНИЯ</w:t>
      </w:r>
    </w:p>
    <w:p w:rsidR="00BD15E9" w:rsidRPr="00171ED4" w:rsidRDefault="00BD15E9" w:rsidP="00BD15E9">
      <w:pPr>
        <w:jc w:val="center"/>
        <w:rPr>
          <w:b/>
          <w:sz w:val="28"/>
        </w:rPr>
      </w:pPr>
      <w:r w:rsidRPr="00171ED4">
        <w:rPr>
          <w:b/>
          <w:sz w:val="28"/>
        </w:rPr>
        <w:t>П</w:t>
      </w:r>
      <w:r w:rsidRPr="00171ED4">
        <w:rPr>
          <w:b/>
          <w:sz w:val="28"/>
        </w:rPr>
        <w:t>Е</w:t>
      </w:r>
      <w:r w:rsidRPr="00171ED4">
        <w:rPr>
          <w:b/>
          <w:sz w:val="28"/>
        </w:rPr>
        <w:t>ЧЕНГСКИЙ РАЙОН МУРМАНСКОЙ ОБЛАСТИ</w:t>
      </w:r>
    </w:p>
    <w:p w:rsidR="00BD15E9" w:rsidRPr="00171ED4" w:rsidRDefault="00BD15E9" w:rsidP="00BD15E9">
      <w:pPr>
        <w:jc w:val="center"/>
        <w:rPr>
          <w:b/>
        </w:rPr>
      </w:pPr>
    </w:p>
    <w:p w:rsidR="00BD15E9" w:rsidRPr="00171ED4" w:rsidRDefault="00BD15E9" w:rsidP="00BD15E9">
      <w:pPr>
        <w:pStyle w:val="1"/>
        <w:ind w:left="0"/>
        <w:rPr>
          <w:b/>
          <w:sz w:val="44"/>
        </w:rPr>
      </w:pPr>
      <w:r w:rsidRPr="00171ED4">
        <w:rPr>
          <w:b/>
          <w:sz w:val="44"/>
        </w:rPr>
        <w:t>РЕШЕНИЕ</w:t>
      </w:r>
    </w:p>
    <w:p w:rsidR="00BD15E9" w:rsidRPr="00171ED4" w:rsidRDefault="00BD15E9" w:rsidP="00BD15E9"/>
    <w:p w:rsidR="00BD15E9" w:rsidRPr="00171ED4" w:rsidRDefault="00BD15E9" w:rsidP="00BD15E9">
      <w:pPr>
        <w:rPr>
          <w:b/>
          <w:i/>
        </w:rPr>
      </w:pPr>
      <w:r w:rsidRPr="00171ED4">
        <w:rPr>
          <w:b/>
          <w:i/>
        </w:rPr>
        <w:t>от  ___________                                           № __                                                             п. Никель</w:t>
      </w:r>
    </w:p>
    <w:p w:rsidR="00BD15E9" w:rsidRPr="00171ED4" w:rsidRDefault="00BD15E9" w:rsidP="00BD15E9">
      <w:pPr>
        <w:tabs>
          <w:tab w:val="left" w:pos="0"/>
        </w:tabs>
        <w:jc w:val="right"/>
      </w:pPr>
    </w:p>
    <w:p w:rsidR="00BD15E9" w:rsidRPr="00171ED4" w:rsidRDefault="00BD15E9" w:rsidP="00BD15E9">
      <w:pPr>
        <w:tabs>
          <w:tab w:val="left" w:pos="0"/>
        </w:tabs>
        <w:jc w:val="right"/>
        <w:rPr>
          <w:b/>
          <w:sz w:val="16"/>
          <w:szCs w:val="16"/>
        </w:rPr>
      </w:pPr>
      <w:r w:rsidRPr="00171ED4">
        <w:t xml:space="preserve"> </w:t>
      </w:r>
    </w:p>
    <w:p w:rsidR="00BD15E9" w:rsidRPr="002E4F64" w:rsidRDefault="00BD15E9" w:rsidP="00BD15E9">
      <w:pPr>
        <w:pStyle w:val="ConsPlusTitle"/>
        <w:tabs>
          <w:tab w:val="left" w:pos="4678"/>
        </w:tabs>
        <w:ind w:right="495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Положение о порядке и условиях приватизации муниципального имущества муниципального образования 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 xml:space="preserve">Печенгский район, утвержденное решением Совета депутатов </w:t>
      </w:r>
      <w:r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Пе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>ченгск</w:t>
      </w:r>
      <w:r>
        <w:rPr>
          <w:rFonts w:ascii="Times New Roman" w:hAnsi="Times New Roman" w:cs="Times New Roman"/>
          <w:b w:val="0"/>
          <w:sz w:val="24"/>
          <w:szCs w:val="24"/>
        </w:rPr>
        <w:t>ий</w:t>
      </w:r>
      <w:r w:rsidRPr="002E4F64">
        <w:rPr>
          <w:rFonts w:ascii="Times New Roman" w:hAnsi="Times New Roman" w:cs="Times New Roman"/>
          <w:b w:val="0"/>
          <w:sz w:val="24"/>
          <w:szCs w:val="24"/>
        </w:rPr>
        <w:t xml:space="preserve"> район от </w:t>
      </w:r>
      <w:r>
        <w:rPr>
          <w:rFonts w:ascii="Times New Roman" w:hAnsi="Times New Roman" w:cs="Times New Roman"/>
          <w:b w:val="0"/>
          <w:sz w:val="24"/>
          <w:szCs w:val="24"/>
        </w:rPr>
        <w:t>22.04.2016 № 78</w:t>
      </w:r>
    </w:p>
    <w:p w:rsidR="00BD15E9" w:rsidRPr="00171ED4" w:rsidRDefault="00BD15E9" w:rsidP="00BD15E9">
      <w:pPr>
        <w:pStyle w:val="ConsPlusNormal"/>
        <w:widowControl/>
        <w:tabs>
          <w:tab w:val="left" w:pos="4678"/>
        </w:tabs>
        <w:ind w:right="5243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15E9" w:rsidRDefault="00BD15E9" w:rsidP="00BD15E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  <w:proofErr w:type="gramStart"/>
      <w:r w:rsidRPr="00F76A20">
        <w:rPr>
          <w:color w:val="000000"/>
        </w:rPr>
        <w:t>Руководствуясь Федеральными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от 22.07.2008</w:t>
      </w:r>
      <w:r>
        <w:rPr>
          <w:color w:val="000000"/>
        </w:rPr>
        <w:br/>
      </w:r>
      <w:r w:rsidRPr="00F76A20">
        <w:rPr>
          <w:color w:val="000000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171ED4">
        <w:t>,</w:t>
      </w:r>
      <w:r>
        <w:t xml:space="preserve"> </w:t>
      </w:r>
      <w:proofErr w:type="gramEnd"/>
    </w:p>
    <w:p w:rsidR="00BD15E9" w:rsidRPr="00E83C8C" w:rsidRDefault="00BD15E9" w:rsidP="00BD15E9">
      <w:pPr>
        <w:tabs>
          <w:tab w:val="left" w:pos="720"/>
        </w:tabs>
        <w:autoSpaceDE w:val="0"/>
        <w:autoSpaceDN w:val="0"/>
        <w:adjustRightInd w:val="0"/>
        <w:ind w:firstLine="567"/>
        <w:jc w:val="both"/>
      </w:pPr>
    </w:p>
    <w:p w:rsidR="00BD15E9" w:rsidRDefault="00BD15E9" w:rsidP="00BD15E9">
      <w:pPr>
        <w:autoSpaceDE w:val="0"/>
        <w:autoSpaceDN w:val="0"/>
        <w:adjustRightInd w:val="0"/>
        <w:ind w:firstLine="567"/>
        <w:jc w:val="both"/>
      </w:pPr>
      <w:r w:rsidRPr="00171016">
        <w:t>Совет депутатов Печенгского района</w:t>
      </w:r>
    </w:p>
    <w:p w:rsidR="00BD15E9" w:rsidRPr="00171ED4" w:rsidRDefault="00BD15E9" w:rsidP="00BD15E9">
      <w:pPr>
        <w:autoSpaceDE w:val="0"/>
        <w:autoSpaceDN w:val="0"/>
        <w:adjustRightInd w:val="0"/>
        <w:ind w:firstLine="708"/>
        <w:jc w:val="both"/>
      </w:pPr>
    </w:p>
    <w:p w:rsidR="00BD15E9" w:rsidRPr="00171ED4" w:rsidRDefault="00BD15E9" w:rsidP="00BD15E9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BD15E9" w:rsidRPr="00171ED4" w:rsidRDefault="00BD15E9" w:rsidP="00BD15E9">
      <w:pPr>
        <w:tabs>
          <w:tab w:val="left" w:pos="0"/>
          <w:tab w:val="num" w:pos="1080"/>
        </w:tabs>
        <w:ind w:firstLine="720"/>
        <w:jc w:val="both"/>
      </w:pPr>
    </w:p>
    <w:p w:rsidR="00BD15E9" w:rsidRPr="002E4F64" w:rsidRDefault="00BD15E9" w:rsidP="00BD15E9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4F64">
        <w:rPr>
          <w:rFonts w:ascii="Times New Roman" w:hAnsi="Times New Roman" w:cs="Times New Roman"/>
          <w:sz w:val="24"/>
          <w:szCs w:val="24"/>
        </w:rPr>
        <w:t xml:space="preserve">1. </w:t>
      </w:r>
      <w:r w:rsidRPr="002E4F64">
        <w:rPr>
          <w:rFonts w:ascii="Times New Roman" w:hAnsi="Times New Roman"/>
          <w:sz w:val="24"/>
          <w:szCs w:val="24"/>
        </w:rPr>
        <w:t xml:space="preserve">Протест прокурора Печенгского района от </w:t>
      </w:r>
      <w:r>
        <w:rPr>
          <w:rFonts w:ascii="Times New Roman" w:hAnsi="Times New Roman"/>
          <w:sz w:val="24"/>
          <w:szCs w:val="24"/>
        </w:rPr>
        <w:t>28.03</w:t>
      </w:r>
      <w:r w:rsidRPr="002E4F64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2E4F64">
        <w:rPr>
          <w:rFonts w:ascii="Times New Roman" w:hAnsi="Times New Roman"/>
          <w:sz w:val="24"/>
          <w:szCs w:val="24"/>
        </w:rPr>
        <w:t xml:space="preserve"> № 4-</w:t>
      </w:r>
      <w:r>
        <w:rPr>
          <w:rFonts w:ascii="Times New Roman" w:hAnsi="Times New Roman"/>
          <w:sz w:val="24"/>
          <w:szCs w:val="24"/>
        </w:rPr>
        <w:t>138в</w:t>
      </w:r>
      <w:r w:rsidRPr="002E4F64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8</w:t>
      </w:r>
      <w:r w:rsidRPr="002E4F64">
        <w:rPr>
          <w:rFonts w:ascii="Times New Roman" w:hAnsi="Times New Roman"/>
          <w:sz w:val="24"/>
          <w:szCs w:val="24"/>
        </w:rPr>
        <w:t xml:space="preserve"> на решение Совета депутатов Печенгского района от 22.04.2016 № 78 </w:t>
      </w:r>
      <w:r>
        <w:rPr>
          <w:rFonts w:ascii="Times New Roman" w:hAnsi="Times New Roman"/>
          <w:sz w:val="24"/>
          <w:szCs w:val="24"/>
        </w:rPr>
        <w:t>«Об утверждении положения «О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4F64">
        <w:rPr>
          <w:rFonts w:ascii="Times New Roman" w:hAnsi="Times New Roman" w:cs="Times New Roman"/>
          <w:sz w:val="24"/>
          <w:szCs w:val="24"/>
        </w:rPr>
        <w:t>порядке и условиях приватизации муниципального имущества муниципального образования Печенгский район</w:t>
      </w:r>
      <w:r>
        <w:rPr>
          <w:rFonts w:ascii="Times New Roman" w:hAnsi="Times New Roman"/>
          <w:sz w:val="24"/>
          <w:szCs w:val="24"/>
        </w:rPr>
        <w:t>»</w:t>
      </w:r>
      <w:r w:rsidRPr="002E4F64">
        <w:rPr>
          <w:rFonts w:ascii="Times New Roman" w:hAnsi="Times New Roman"/>
          <w:sz w:val="24"/>
          <w:szCs w:val="24"/>
        </w:rPr>
        <w:t xml:space="preserve"> удовлетворить.</w:t>
      </w:r>
    </w:p>
    <w:p w:rsidR="00BD15E9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/>
          <w:b w:val="0"/>
          <w:bCs w:val="0"/>
          <w:sz w:val="24"/>
        </w:rPr>
      </w:pPr>
      <w:r w:rsidRPr="002E4F64">
        <w:rPr>
          <w:rFonts w:ascii="Times New Roman" w:hAnsi="Times New Roman"/>
          <w:b w:val="0"/>
          <w:sz w:val="24"/>
          <w:szCs w:val="24"/>
        </w:rPr>
        <w:t xml:space="preserve">2. Внести в Положение </w:t>
      </w:r>
      <w:r w:rsidRPr="002E4F64">
        <w:rPr>
          <w:rFonts w:ascii="Times New Roman" w:hAnsi="Times New Roman"/>
          <w:b w:val="0"/>
          <w:color w:val="000000"/>
          <w:sz w:val="24"/>
          <w:szCs w:val="24"/>
        </w:rPr>
        <w:t>о порядке и условиях приватизации муниципального имущества муниципального образования Печенгский район</w:t>
      </w:r>
      <w:r w:rsidRPr="002E4F64">
        <w:rPr>
          <w:rFonts w:ascii="Times New Roman" w:hAnsi="Times New Roman"/>
          <w:b w:val="0"/>
          <w:sz w:val="24"/>
          <w:szCs w:val="24"/>
        </w:rPr>
        <w:t>, утвержденное решением Совета депутатов Печенгского района от 22.04.2016 № 78 (далее - Положение),</w:t>
      </w:r>
      <w:r w:rsidRPr="002E4F64">
        <w:rPr>
          <w:rFonts w:ascii="Times New Roman" w:hAnsi="Times New Roman"/>
          <w:b w:val="0"/>
          <w:bCs w:val="0"/>
          <w:sz w:val="24"/>
        </w:rPr>
        <w:t xml:space="preserve"> следующие изменения:</w:t>
      </w:r>
    </w:p>
    <w:p w:rsidR="00BD15E9" w:rsidRPr="00BD15E9" w:rsidRDefault="00BD15E9" w:rsidP="00BD15E9">
      <w:pPr>
        <w:pStyle w:val="a6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5E9">
        <w:rPr>
          <w:rFonts w:ascii="Times New Roman" w:hAnsi="Times New Roman"/>
          <w:bCs/>
          <w:sz w:val="24"/>
          <w:szCs w:val="24"/>
        </w:rPr>
        <w:t xml:space="preserve">2.1. </w:t>
      </w:r>
      <w:r w:rsidRPr="00BD15E9">
        <w:rPr>
          <w:rFonts w:ascii="Times New Roman" w:hAnsi="Times New Roman"/>
          <w:sz w:val="24"/>
          <w:szCs w:val="24"/>
        </w:rPr>
        <w:t>Пункт 1.6 Положения изложить в следующей редакции:</w:t>
      </w:r>
    </w:p>
    <w:p w:rsidR="00BD15E9" w:rsidRPr="002E4F64" w:rsidRDefault="00BD15E9" w:rsidP="00BD15E9">
      <w:pPr>
        <w:autoSpaceDE w:val="0"/>
        <w:autoSpaceDN w:val="0"/>
        <w:adjustRightInd w:val="0"/>
        <w:ind w:firstLine="709"/>
        <w:jc w:val="both"/>
      </w:pPr>
      <w:r w:rsidRPr="002E4F64">
        <w:t xml:space="preserve">«1.6. Покупателями муниципального имущества могут быть любые физические и юридические лица, за исключением: </w:t>
      </w:r>
    </w:p>
    <w:p w:rsidR="00BD15E9" w:rsidRPr="002E4F64" w:rsidRDefault="00BD15E9" w:rsidP="00BD15E9">
      <w:pPr>
        <w:autoSpaceDE w:val="0"/>
        <w:autoSpaceDN w:val="0"/>
        <w:adjustRightInd w:val="0"/>
        <w:ind w:firstLine="709"/>
        <w:jc w:val="both"/>
      </w:pPr>
      <w:r w:rsidRPr="002E4F64">
        <w:t>- государственных и муниципальных унитарных предприятий, государственных и муниципальных учреждений;</w:t>
      </w:r>
    </w:p>
    <w:p w:rsidR="00BD15E9" w:rsidRPr="002E4F64" w:rsidRDefault="00BD15E9" w:rsidP="00BD15E9">
      <w:pPr>
        <w:autoSpaceDE w:val="0"/>
        <w:autoSpaceDN w:val="0"/>
        <w:adjustRightInd w:val="0"/>
        <w:ind w:firstLine="709"/>
        <w:jc w:val="both"/>
      </w:pPr>
      <w:r w:rsidRPr="002E4F64"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</w:r>
    </w:p>
    <w:p w:rsidR="00BD15E9" w:rsidRPr="002E4F64" w:rsidRDefault="00BD15E9" w:rsidP="00BD15E9">
      <w:pPr>
        <w:autoSpaceDE w:val="0"/>
        <w:autoSpaceDN w:val="0"/>
        <w:adjustRightInd w:val="0"/>
        <w:ind w:firstLine="540"/>
        <w:jc w:val="both"/>
      </w:pPr>
      <w:proofErr w:type="gramStart"/>
      <w:r w:rsidRPr="002E4F64"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2E4F64">
          <w:t>перечень</w:t>
        </w:r>
      </w:hyperlink>
      <w:r w:rsidRPr="002E4F64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BD15E9" w:rsidRPr="002E4F64" w:rsidRDefault="00BD15E9" w:rsidP="00BD15E9">
      <w:pPr>
        <w:autoSpaceDE w:val="0"/>
        <w:autoSpaceDN w:val="0"/>
        <w:adjustRightInd w:val="0"/>
        <w:ind w:firstLine="540"/>
        <w:jc w:val="both"/>
      </w:pPr>
      <w:r w:rsidRPr="002E4F64"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BD15E9" w:rsidRPr="00A43467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E4F6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</w:t>
      </w:r>
      <w:r w:rsidRPr="00A43467">
        <w:rPr>
          <w:rFonts w:ascii="Times New Roman" w:hAnsi="Times New Roman" w:cs="Times New Roman"/>
          <w:b w:val="0"/>
          <w:sz w:val="24"/>
          <w:szCs w:val="24"/>
        </w:rPr>
        <w:t>участков.».</w:t>
      </w:r>
      <w:proofErr w:type="gramEnd"/>
    </w:p>
    <w:p w:rsidR="00BD15E9" w:rsidRPr="00A43467" w:rsidRDefault="00BD15E9" w:rsidP="00BD15E9">
      <w:pPr>
        <w:autoSpaceDE w:val="0"/>
        <w:autoSpaceDN w:val="0"/>
        <w:adjustRightInd w:val="0"/>
        <w:ind w:firstLine="709"/>
        <w:jc w:val="both"/>
      </w:pPr>
      <w:r w:rsidRPr="00A43467">
        <w:t>2.2. Пункт 2.2.5 Положения изложить в следующей редакции:</w:t>
      </w:r>
    </w:p>
    <w:p w:rsidR="00BD15E9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3467">
        <w:rPr>
          <w:rFonts w:ascii="Times New Roman" w:hAnsi="Times New Roman" w:cs="Times New Roman"/>
          <w:b w:val="0"/>
          <w:sz w:val="24"/>
          <w:szCs w:val="24"/>
        </w:rPr>
        <w:t>«2.2.5. Муниципального имущества в собственность некоммерческих организаций, созданных при преобразовании государственных и муниципальных унитарных предприятий, и муниципального имущества, передаваемого государственным корпорациям и иным некоммерческим организациям в качестве имущественного взноса муниципального образования</w:t>
      </w:r>
      <w:proofErr w:type="gramStart"/>
      <w:r w:rsidRPr="00A43467">
        <w:rPr>
          <w:rFonts w:ascii="Times New Roman" w:hAnsi="Times New Roman" w:cs="Times New Roman"/>
          <w:b w:val="0"/>
          <w:sz w:val="24"/>
          <w:szCs w:val="24"/>
        </w:rPr>
        <w:t>.».</w:t>
      </w:r>
      <w:proofErr w:type="gramEnd"/>
    </w:p>
    <w:p w:rsidR="00BD15E9" w:rsidRPr="00A43467" w:rsidRDefault="00BD15E9" w:rsidP="00BD15E9">
      <w:pPr>
        <w:autoSpaceDE w:val="0"/>
        <w:autoSpaceDN w:val="0"/>
        <w:adjustRightInd w:val="0"/>
        <w:ind w:firstLine="709"/>
        <w:jc w:val="both"/>
      </w:pPr>
      <w:r w:rsidRPr="00A43467">
        <w:t>2.3. Пункт 2.2.9 Положения изложить в следующей редакции:</w:t>
      </w:r>
    </w:p>
    <w:p w:rsidR="00BD15E9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«2.2.9. Акций акционерного общества, а также ценных бумаг, конвертируемых в акции акционерного общества, в случае их выкупа в порядке, установленном </w:t>
      </w:r>
      <w:hyperlink r:id="rId9" w:history="1">
        <w:r w:rsidRPr="00A43467">
          <w:rPr>
            <w:rFonts w:ascii="Times New Roman" w:hAnsi="Times New Roman" w:cs="Times New Roman"/>
            <w:b w:val="0"/>
            <w:sz w:val="24"/>
            <w:szCs w:val="24"/>
          </w:rPr>
          <w:t>статьями 84.2</w:t>
        </w:r>
      </w:hyperlink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hyperlink r:id="rId10" w:history="1">
        <w:r w:rsidRPr="00A43467">
          <w:rPr>
            <w:rFonts w:ascii="Times New Roman" w:hAnsi="Times New Roman" w:cs="Times New Roman"/>
            <w:b w:val="0"/>
            <w:sz w:val="24"/>
            <w:szCs w:val="24"/>
          </w:rPr>
          <w:t>84.7</w:t>
        </w:r>
      </w:hyperlink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hyperlink r:id="rId11" w:history="1">
        <w:r w:rsidRPr="00A43467">
          <w:rPr>
            <w:rFonts w:ascii="Times New Roman" w:hAnsi="Times New Roman" w:cs="Times New Roman"/>
            <w:b w:val="0"/>
            <w:sz w:val="24"/>
            <w:szCs w:val="24"/>
          </w:rPr>
          <w:t>84.8</w:t>
        </w:r>
      </w:hyperlink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 Федерального закона от 26 декабря 1995 года № 208-ФЗ «Об акционерных обществах».»</w:t>
      </w:r>
    </w:p>
    <w:p w:rsidR="00BD15E9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346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2.4. </w:t>
      </w:r>
      <w:r w:rsidRPr="00A43467">
        <w:rPr>
          <w:rFonts w:ascii="Times New Roman" w:hAnsi="Times New Roman" w:cs="Times New Roman"/>
          <w:b w:val="0"/>
          <w:sz w:val="24"/>
          <w:szCs w:val="24"/>
        </w:rPr>
        <w:t>Дополнить Положение пунктом 2.2.10 следующего содержания: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D15E9" w:rsidRDefault="00BD15E9" w:rsidP="00BD15E9">
      <w:pPr>
        <w:pStyle w:val="ConsPlusTitle"/>
        <w:widowControl/>
        <w:ind w:right="-2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«2.2.10.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</w:r>
      <w:hyperlink r:id="rId12" w:history="1">
        <w:r w:rsidRPr="00A43467">
          <w:rPr>
            <w:rFonts w:ascii="Times New Roman" w:hAnsi="Times New Roman" w:cs="Times New Roman"/>
            <w:b w:val="0"/>
            <w:sz w:val="24"/>
            <w:szCs w:val="24"/>
          </w:rPr>
          <w:t>законом</w:t>
        </w:r>
      </w:hyperlink>
      <w:r w:rsidRPr="00A43467">
        <w:rPr>
          <w:rFonts w:ascii="Times New Roman" w:hAnsi="Times New Roman" w:cs="Times New Roman"/>
          <w:b w:val="0"/>
          <w:sz w:val="24"/>
          <w:szCs w:val="24"/>
        </w:rPr>
        <w:t xml:space="preserve"> «О территориях опережающего социально-экономического развития в Российской Федерации».»</w:t>
      </w:r>
    </w:p>
    <w:p w:rsidR="00BD15E9" w:rsidRDefault="00BD15E9" w:rsidP="00BD15E9">
      <w:pPr>
        <w:autoSpaceDE w:val="0"/>
        <w:autoSpaceDN w:val="0"/>
        <w:adjustRightInd w:val="0"/>
        <w:ind w:firstLine="709"/>
        <w:jc w:val="both"/>
      </w:pPr>
      <w:r w:rsidRPr="00A43467">
        <w:t>2.5. Абзац первый пункта 11.1 Положения дополнить словами «отчетов о результатах приватизации муниципального имущества».</w:t>
      </w:r>
      <w:r>
        <w:t xml:space="preserve"> </w:t>
      </w:r>
    </w:p>
    <w:p w:rsidR="00BD15E9" w:rsidRDefault="00BD15E9" w:rsidP="00BD15E9">
      <w:pPr>
        <w:autoSpaceDE w:val="0"/>
        <w:autoSpaceDN w:val="0"/>
        <w:adjustRightInd w:val="0"/>
        <w:ind w:firstLine="709"/>
        <w:jc w:val="both"/>
      </w:pPr>
      <w:r>
        <w:t xml:space="preserve">2.6. </w:t>
      </w:r>
      <w:r w:rsidRPr="00A43467">
        <w:t>Абзац второй пункта 11.1 после слов «</w:t>
      </w:r>
      <w:proofErr w:type="gramStart"/>
      <w:r w:rsidRPr="00A43467">
        <w:t>определенном</w:t>
      </w:r>
      <w:proofErr w:type="gramEnd"/>
      <w:r w:rsidRPr="00A43467">
        <w:t xml:space="preserve"> Правительством Российской Федерации» дополнить словами «</w:t>
      </w:r>
      <w:r w:rsidRPr="00A43467">
        <w:rPr>
          <w:lang w:val="en-US"/>
        </w:rPr>
        <w:t>www</w:t>
      </w:r>
      <w:r w:rsidRPr="00A43467">
        <w:t>.</w:t>
      </w:r>
      <w:proofErr w:type="spellStart"/>
      <w:r w:rsidRPr="00A43467">
        <w:rPr>
          <w:lang w:val="en-US"/>
        </w:rPr>
        <w:t>torgi</w:t>
      </w:r>
      <w:proofErr w:type="spellEnd"/>
      <w:r w:rsidRPr="00A43467">
        <w:t>.</w:t>
      </w:r>
      <w:proofErr w:type="spellStart"/>
      <w:r w:rsidRPr="00A43467">
        <w:rPr>
          <w:lang w:val="en-US"/>
        </w:rPr>
        <w:t>gov</w:t>
      </w:r>
      <w:proofErr w:type="spellEnd"/>
      <w:r w:rsidRPr="00A43467">
        <w:t>.</w:t>
      </w:r>
      <w:proofErr w:type="spellStart"/>
      <w:r w:rsidRPr="00A43467">
        <w:rPr>
          <w:lang w:val="en-US"/>
        </w:rPr>
        <w:t>ru</w:t>
      </w:r>
      <w:proofErr w:type="spellEnd"/>
      <w:r w:rsidRPr="00A43467">
        <w:t xml:space="preserve">». </w:t>
      </w:r>
    </w:p>
    <w:p w:rsidR="00BD15E9" w:rsidRPr="00A43467" w:rsidRDefault="00BD15E9" w:rsidP="00BD15E9">
      <w:pPr>
        <w:autoSpaceDE w:val="0"/>
        <w:autoSpaceDN w:val="0"/>
        <w:adjustRightInd w:val="0"/>
        <w:ind w:firstLine="709"/>
        <w:jc w:val="both"/>
      </w:pPr>
      <w:r>
        <w:t xml:space="preserve">2.7. </w:t>
      </w:r>
      <w:r w:rsidRPr="00A43467">
        <w:t xml:space="preserve">Абзац седьмой пункта 11.4 Положения дополнить словами следующего содержания «в соответствии со </w:t>
      </w:r>
      <w:hyperlink r:id="rId13" w:history="1">
        <w:r w:rsidRPr="00A43467">
          <w:t>статьей 10.1</w:t>
        </w:r>
      </w:hyperlink>
      <w:r w:rsidRPr="00A43467">
        <w:t xml:space="preserve"> Федерального закона </w:t>
      </w:r>
      <w:r w:rsidRPr="00A43467">
        <w:rPr>
          <w:color w:val="000000"/>
        </w:rPr>
        <w:t>от 21.12.2001 № 178-ФЗ «О приватизации государственного и муниципального имущества».</w:t>
      </w:r>
      <w:r w:rsidRPr="00A43467">
        <w:t>».</w:t>
      </w:r>
    </w:p>
    <w:p w:rsidR="00BD15E9" w:rsidRPr="00A43467" w:rsidRDefault="00BD15E9" w:rsidP="00BD15E9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3467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официального опубликования в районной газете «Печенга».</w:t>
      </w:r>
    </w:p>
    <w:p w:rsidR="00BD15E9" w:rsidRPr="00171ED4" w:rsidRDefault="00BD15E9" w:rsidP="00BD15E9">
      <w:pPr>
        <w:ind w:firstLine="709"/>
        <w:jc w:val="center"/>
        <w:rPr>
          <w:b/>
        </w:rPr>
      </w:pPr>
    </w:p>
    <w:p w:rsidR="00BD15E9" w:rsidRPr="00171ED4" w:rsidRDefault="00BD15E9" w:rsidP="00BD15E9">
      <w:pPr>
        <w:jc w:val="both"/>
      </w:pPr>
      <w:r w:rsidRPr="00171ED4">
        <w:t xml:space="preserve">Глава муниципального образования  </w:t>
      </w:r>
    </w:p>
    <w:p w:rsidR="00BD15E9" w:rsidRPr="00171ED4" w:rsidRDefault="00BD15E9" w:rsidP="00BD15E9">
      <w:pPr>
        <w:jc w:val="both"/>
      </w:pPr>
      <w:r w:rsidRPr="00171ED4">
        <w:t>Печенгский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А.В. Морозов</w:t>
      </w:r>
    </w:p>
    <w:p w:rsidR="00BD15E9" w:rsidRPr="00171ED4" w:rsidRDefault="00BD15E9" w:rsidP="00BD15E9">
      <w:pPr>
        <w:jc w:val="both"/>
        <w:rPr>
          <w:b/>
          <w:bCs/>
        </w:rPr>
      </w:pP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 xml:space="preserve">Веверица В.А., 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>5-20-68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2428E4" w:rsidRDefault="002428E4" w:rsidP="00945D39">
      <w:pPr>
        <w:pStyle w:val="ad"/>
        <w:rPr>
          <w:b/>
          <w:bCs/>
          <w:color w:val="auto"/>
        </w:rPr>
      </w:pPr>
    </w:p>
    <w:p w:rsidR="00BD15E9" w:rsidRPr="005E46D3" w:rsidRDefault="00BD15E9" w:rsidP="00BD15E9">
      <w:pPr>
        <w:pStyle w:val="ad"/>
        <w:spacing w:line="240" w:lineRule="auto"/>
        <w:ind w:left="0"/>
        <w:rPr>
          <w:bCs/>
          <w:spacing w:val="0"/>
          <w:sz w:val="26"/>
          <w:szCs w:val="26"/>
        </w:rPr>
      </w:pPr>
      <w:r w:rsidRPr="005E46D3">
        <w:rPr>
          <w:bCs/>
          <w:spacing w:val="0"/>
          <w:sz w:val="26"/>
          <w:szCs w:val="26"/>
        </w:rPr>
        <w:t>ПОЯСНИТЕЛЬНАЯ ЗАПИСКА</w:t>
      </w:r>
    </w:p>
    <w:p w:rsidR="00BD15E9" w:rsidRPr="005E46D3" w:rsidRDefault="00BD15E9" w:rsidP="00BD15E9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5E46D3">
        <w:rPr>
          <w:bCs/>
          <w:color w:val="000000"/>
          <w:sz w:val="26"/>
          <w:szCs w:val="26"/>
        </w:rPr>
        <w:t>К ПРОЕКТУ РЕШЕНИЯ СОВЕТА ДЕПУТАТОВ ПЕЧЕНГСКОГО РАЙОНА</w:t>
      </w:r>
    </w:p>
    <w:p w:rsidR="00BD15E9" w:rsidRPr="00611F63" w:rsidRDefault="00BD15E9" w:rsidP="00BD15E9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11F63">
        <w:rPr>
          <w:rFonts w:ascii="Times New Roman" w:hAnsi="Times New Roman" w:cs="Times New Roman"/>
          <w:sz w:val="24"/>
          <w:szCs w:val="24"/>
        </w:rPr>
        <w:t>«</w:t>
      </w:r>
      <w:r w:rsidRPr="004C3A94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</w:t>
      </w:r>
      <w:r w:rsidRPr="004C3A94">
        <w:rPr>
          <w:rFonts w:ascii="Times New Roman" w:hAnsi="Times New Roman" w:cs="Times New Roman"/>
          <w:color w:val="000000"/>
          <w:sz w:val="24"/>
          <w:szCs w:val="24"/>
        </w:rPr>
        <w:t>о порядке и условиях приватизации муниципального имущества муниципального образования Печенгский район</w:t>
      </w:r>
      <w:r w:rsidRPr="004C3A94">
        <w:rPr>
          <w:rFonts w:ascii="Times New Roman" w:hAnsi="Times New Roman" w:cs="Times New Roman"/>
          <w:sz w:val="24"/>
          <w:szCs w:val="24"/>
        </w:rPr>
        <w:t>, утвержденное решением Совета депутатов</w:t>
      </w:r>
      <w:r w:rsidRPr="00171ED4">
        <w:rPr>
          <w:rFonts w:ascii="Times New Roman" w:hAnsi="Times New Roman" w:cs="Times New Roman"/>
          <w:sz w:val="24"/>
          <w:szCs w:val="24"/>
        </w:rPr>
        <w:t xml:space="preserve"> Печенгского района от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171E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171ED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71ED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611F63">
        <w:rPr>
          <w:rFonts w:ascii="Times New Roman" w:hAnsi="Times New Roman" w:cs="Times New Roman"/>
          <w:sz w:val="24"/>
          <w:szCs w:val="24"/>
        </w:rPr>
        <w:t>»</w:t>
      </w:r>
    </w:p>
    <w:p w:rsidR="00BD15E9" w:rsidRPr="00B86535" w:rsidRDefault="00BD15E9" w:rsidP="00BD15E9">
      <w:pPr>
        <w:shd w:val="clear" w:color="auto" w:fill="FFFFFF"/>
        <w:ind w:firstLine="691"/>
        <w:jc w:val="both"/>
        <w:rPr>
          <w:bCs/>
          <w:color w:val="000000"/>
          <w:sz w:val="26"/>
          <w:szCs w:val="26"/>
        </w:rPr>
      </w:pPr>
    </w:p>
    <w:p w:rsidR="00BD15E9" w:rsidRPr="00AE4409" w:rsidRDefault="00BD15E9" w:rsidP="00BD15E9">
      <w:pPr>
        <w:ind w:firstLine="720"/>
        <w:jc w:val="both"/>
      </w:pPr>
      <w:r w:rsidRPr="0001481F">
        <w:rPr>
          <w:bCs/>
        </w:rPr>
        <w:t xml:space="preserve">1. </w:t>
      </w:r>
      <w:proofErr w:type="gramStart"/>
      <w:r w:rsidRPr="00AE4409">
        <w:rPr>
          <w:bCs/>
        </w:rPr>
        <w:t>Предлагаемый на рассмотрение проект решения разработан в</w:t>
      </w:r>
      <w:r>
        <w:rPr>
          <w:bCs/>
        </w:rPr>
        <w:t xml:space="preserve"> соответствии с Ф</w:t>
      </w:r>
      <w:r w:rsidRPr="00AE4409">
        <w:rPr>
          <w:color w:val="000000"/>
        </w:rPr>
        <w:t>едеральными законами от 21.12.2001 № 178-ФЗ «О приватизации государственного и муниципального имущества», от 06.10.2003 № 131-ФЗ «Об общих принципах организации местного самоуправления в Российской Федерации», от 22.07.2008</w:t>
      </w:r>
      <w:r w:rsidRPr="00AE4409">
        <w:rPr>
          <w:color w:val="000000"/>
        </w:rPr>
        <w:br/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</w:t>
      </w:r>
      <w:proofErr w:type="gramEnd"/>
      <w:r w:rsidRPr="00AE4409">
        <w:rPr>
          <w:color w:val="000000"/>
        </w:rPr>
        <w:t xml:space="preserve"> </w:t>
      </w:r>
      <w:proofErr w:type="gramStart"/>
      <w:r w:rsidRPr="00AE4409">
        <w:rPr>
          <w:color w:val="000000"/>
        </w:rPr>
        <w:t>внесении</w:t>
      </w:r>
      <w:proofErr w:type="gramEnd"/>
      <w:r w:rsidRPr="00AE4409">
        <w:rPr>
          <w:color w:val="000000"/>
        </w:rPr>
        <w:t xml:space="preserve"> изменений в отдельные законодательные акты Российской Федерации»</w:t>
      </w:r>
      <w:r w:rsidRPr="00AE4409">
        <w:t xml:space="preserve">, а также в связи с поступившим протестом прокурора Печенгского района от </w:t>
      </w:r>
      <w:r>
        <w:t>28</w:t>
      </w:r>
      <w:r w:rsidRPr="00AE4409">
        <w:t>.</w:t>
      </w:r>
      <w:r>
        <w:t>03</w:t>
      </w:r>
      <w:r w:rsidRPr="00AE4409">
        <w:t>.201</w:t>
      </w:r>
      <w:r>
        <w:t>8</w:t>
      </w:r>
      <w:r w:rsidRPr="00AE4409">
        <w:t xml:space="preserve"> № 4-</w:t>
      </w:r>
      <w:r>
        <w:t>138</w:t>
      </w:r>
      <w:r w:rsidRPr="00AE4409">
        <w:t>в-201</w:t>
      </w:r>
      <w:r>
        <w:t>8</w:t>
      </w:r>
      <w:r w:rsidRPr="00AE4409">
        <w:t>.</w:t>
      </w:r>
    </w:p>
    <w:p w:rsidR="00BD15E9" w:rsidRDefault="00BD15E9" w:rsidP="00BD15E9">
      <w:pPr>
        <w:ind w:firstLine="709"/>
        <w:jc w:val="both"/>
        <w:rPr>
          <w:color w:val="000000"/>
        </w:rPr>
      </w:pPr>
      <w:r w:rsidRPr="00A174AF">
        <w:rPr>
          <w:bCs/>
          <w:color w:val="000000"/>
          <w:spacing w:val="-1"/>
        </w:rPr>
        <w:t>2.</w:t>
      </w:r>
      <w:r w:rsidRPr="00A174AF">
        <w:rPr>
          <w:color w:val="000000"/>
        </w:rPr>
        <w:t xml:space="preserve"> </w:t>
      </w:r>
      <w:r w:rsidRPr="00AC4870">
        <w:t xml:space="preserve">Указанный проект решения вносит </w:t>
      </w:r>
      <w:r>
        <w:t>изменения</w:t>
      </w:r>
      <w:r w:rsidRPr="00AC4870">
        <w:t xml:space="preserve"> в </w:t>
      </w:r>
      <w:r>
        <w:t xml:space="preserve">Положение </w:t>
      </w:r>
      <w:r w:rsidRPr="00A174AF">
        <w:rPr>
          <w:color w:val="000000"/>
        </w:rPr>
        <w:t>в соответствие с требованиями действующего законодательства</w:t>
      </w:r>
      <w:r>
        <w:rPr>
          <w:color w:val="000000"/>
        </w:rPr>
        <w:t>:</w:t>
      </w:r>
    </w:p>
    <w:p w:rsidR="00BD15E9" w:rsidRDefault="00BD15E9" w:rsidP="00BD15E9">
      <w:pPr>
        <w:ind w:firstLine="70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244"/>
      </w:tblGrid>
      <w:tr w:rsidR="00BD15E9" w:rsidRPr="009C36FF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BD15E9">
              <w:rPr>
                <w:b/>
                <w:i/>
                <w:color w:val="000000"/>
                <w:sz w:val="20"/>
                <w:szCs w:val="20"/>
              </w:rPr>
              <w:t>Действующая редакция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BD15E9">
              <w:rPr>
                <w:b/>
                <w:i/>
                <w:color w:val="000000"/>
                <w:sz w:val="20"/>
                <w:szCs w:val="20"/>
              </w:rPr>
              <w:t>Новая редакция</w:t>
            </w:r>
          </w:p>
        </w:tc>
      </w:tr>
      <w:tr w:rsidR="00BD15E9" w:rsidRPr="00276872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1.6:</w:t>
            </w:r>
          </w:p>
          <w:p w:rsidR="00BD15E9" w:rsidRPr="00BD15E9" w:rsidRDefault="00BD15E9" w:rsidP="00AD3F0A">
            <w:pPr>
              <w:jc w:val="both"/>
              <w:rPr>
                <w:b/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 xml:space="preserve">1.6. Покупателями муниципального имущества могут </w:t>
            </w:r>
            <w:r w:rsidRPr="00BD15E9">
              <w:rPr>
                <w:sz w:val="20"/>
                <w:szCs w:val="20"/>
              </w:rPr>
              <w:lastRenderedPageBreak/>
              <w:t xml:space="preserve">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законодательством. 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lastRenderedPageBreak/>
              <w:t>Пункт 1.6: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 xml:space="preserve">1.6. Покупателями муниципального имущества могут </w:t>
            </w:r>
            <w:r w:rsidRPr="00BD15E9">
              <w:rPr>
                <w:sz w:val="20"/>
                <w:szCs w:val="20"/>
              </w:rPr>
              <w:lastRenderedPageBreak/>
              <w:t xml:space="preserve">быть любые физические и юридические лица, за исключением: 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- государственных и муниципальных унитарных предприятий, государственных и муниципальных учреждений;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законодательством;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proofErr w:type="gramStart"/>
            <w:r w:rsidRPr="00BD15E9">
              <w:rPr>
                <w:sz w:val="20"/>
                <w:szCs w:val="20"/>
              </w:rPr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      </w:r>
            <w:hyperlink r:id="rId14" w:history="1">
              <w:r w:rsidRPr="00BD15E9">
                <w:rPr>
                  <w:sz w:val="20"/>
                  <w:szCs w:val="20"/>
                </w:rPr>
                <w:t>перечень</w:t>
              </w:r>
            </w:hyperlink>
            <w:r w:rsidRPr="00BD15E9">
              <w:rPr>
                <w:sz w:val="20"/>
                <w:szCs w:val="20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      </w:r>
            <w:proofErr w:type="gramEnd"/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контроль.</w:t>
            </w:r>
          </w:p>
          <w:p w:rsidR="00BD15E9" w:rsidRPr="00BD15E9" w:rsidRDefault="00BD15E9" w:rsidP="00AD3F0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D15E9">
              <w:rPr>
                <w:sz w:val="20"/>
                <w:szCs w:val="20"/>
              </w:rPr>
      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      </w:r>
            <w:proofErr w:type="gramEnd"/>
          </w:p>
        </w:tc>
      </w:tr>
      <w:tr w:rsidR="00BD15E9" w:rsidRPr="00276872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lastRenderedPageBreak/>
              <w:t>Пункт 2.2.5:</w:t>
            </w:r>
          </w:p>
          <w:p w:rsidR="00BD15E9" w:rsidRPr="00BD15E9" w:rsidRDefault="00BD15E9" w:rsidP="00AD3F0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D15E9">
              <w:rPr>
                <w:rFonts w:ascii="Times New Roman" w:hAnsi="Times New Roman" w:cs="Times New Roman"/>
              </w:rPr>
              <w:t xml:space="preserve">2.2.5. </w:t>
            </w:r>
            <w:r w:rsidRPr="00BD15E9">
              <w:rPr>
                <w:rFonts w:ascii="Times New Roman" w:eastAsia="Calibri" w:hAnsi="Times New Roman" w:cs="Times New Roman"/>
                <w:lang w:eastAsia="en-US"/>
              </w:rPr>
              <w:t>Муниципального имущества в собственность некоммерческих организаций, созданных при преобразовании государственных и муниципальных учреждений.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2.2.5: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2.2.5. Муниципального имущества в собственность некоммерческих организаций, созданных при преобразовании государственных и муниципальных унитарных предприятий, и муниципального имущества, передаваемого государственным корпорациям и иным некоммерческим организациям в качестве имущественного взноса муниципального образования.</w:t>
            </w:r>
          </w:p>
        </w:tc>
      </w:tr>
      <w:tr w:rsidR="00BD15E9" w:rsidRPr="00276872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2.2.9: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2.2.9.</w:t>
            </w:r>
            <w:r w:rsidRPr="00BD15E9">
              <w:rPr>
                <w:rFonts w:eastAsia="Calibri"/>
                <w:sz w:val="20"/>
                <w:szCs w:val="20"/>
              </w:rPr>
              <w:t xml:space="preserve"> Акций акционерного общества, а также ценных бумаг, конвертируемых в акции открытого акционерного общества, в случае их выкупа в порядке, установленном статьей 84.8 Федерального закона от 26 декабря 1995 года N 208-ФЗ "Об акционерных обществах".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bCs/>
                <w:sz w:val="20"/>
                <w:szCs w:val="20"/>
              </w:rPr>
            </w:pPr>
            <w:r w:rsidRPr="00BD15E9">
              <w:rPr>
                <w:bCs/>
                <w:sz w:val="20"/>
                <w:szCs w:val="20"/>
              </w:rPr>
              <w:t>Пункт 2.2.9: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 xml:space="preserve">2.2.9. Акций акционерного общества, а также ценных бумаг, конвертируемых в акции акционерного общества, в случае их выкупа в порядке, установленном </w:t>
            </w:r>
            <w:hyperlink r:id="rId15" w:history="1">
              <w:r w:rsidRPr="00BD15E9">
                <w:rPr>
                  <w:sz w:val="20"/>
                  <w:szCs w:val="20"/>
                </w:rPr>
                <w:t>статьями 84.2</w:t>
              </w:r>
            </w:hyperlink>
            <w:r w:rsidRPr="00BD15E9">
              <w:rPr>
                <w:sz w:val="20"/>
                <w:szCs w:val="20"/>
              </w:rPr>
              <w:t xml:space="preserve">, </w:t>
            </w:r>
            <w:hyperlink r:id="rId16" w:history="1">
              <w:r w:rsidRPr="00BD15E9">
                <w:rPr>
                  <w:sz w:val="20"/>
                  <w:szCs w:val="20"/>
                </w:rPr>
                <w:t>84.7</w:t>
              </w:r>
            </w:hyperlink>
            <w:r w:rsidRPr="00BD15E9">
              <w:rPr>
                <w:sz w:val="20"/>
                <w:szCs w:val="20"/>
              </w:rPr>
              <w:t xml:space="preserve"> и </w:t>
            </w:r>
            <w:hyperlink r:id="rId17" w:history="1">
              <w:r w:rsidRPr="00BD15E9">
                <w:rPr>
                  <w:sz w:val="20"/>
                  <w:szCs w:val="20"/>
                </w:rPr>
                <w:t>84.8</w:t>
              </w:r>
            </w:hyperlink>
            <w:r w:rsidRPr="00BD15E9">
              <w:rPr>
                <w:sz w:val="20"/>
                <w:szCs w:val="20"/>
              </w:rPr>
              <w:t xml:space="preserve"> Федерального закона от 26 декабря 1995 года № 208-ФЗ «Об акционерных обществах».</w:t>
            </w:r>
          </w:p>
        </w:tc>
      </w:tr>
      <w:tr w:rsidR="00BD15E9" w:rsidRPr="00EA5250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2.2.10 отсутствует.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2.2.10:</w:t>
            </w:r>
          </w:p>
          <w:p w:rsidR="00BD15E9" w:rsidRPr="00BD15E9" w:rsidRDefault="00BD15E9" w:rsidP="00AD3F0A">
            <w:pPr>
              <w:jc w:val="both"/>
              <w:rPr>
                <w:bCs/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 xml:space="preserve">2.2.10. Имущества, передаваемого в собственность управляющей компании в качестве имущественного взноса муниципального образования в порядке, установленном Федеральным </w:t>
            </w:r>
            <w:hyperlink r:id="rId18" w:history="1">
              <w:r w:rsidRPr="00BD15E9">
                <w:rPr>
                  <w:sz w:val="20"/>
                  <w:szCs w:val="20"/>
                </w:rPr>
                <w:t>законом</w:t>
              </w:r>
            </w:hyperlink>
            <w:r w:rsidRPr="00BD15E9">
              <w:rPr>
                <w:sz w:val="20"/>
                <w:szCs w:val="20"/>
              </w:rPr>
              <w:t xml:space="preserve"> «О территориях опережающего социально-экономического развития в Российской Федерации».</w:t>
            </w:r>
          </w:p>
        </w:tc>
      </w:tr>
      <w:tr w:rsidR="00BD15E9" w:rsidRPr="00276872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Пункт 11.1:</w:t>
            </w:r>
          </w:p>
          <w:p w:rsidR="00BD15E9" w:rsidRPr="00BD15E9" w:rsidRDefault="00BD15E9" w:rsidP="00AD3F0A">
            <w:pPr>
              <w:jc w:val="both"/>
              <w:rPr>
                <w:rFonts w:eastAsia="Calibri"/>
                <w:sz w:val="20"/>
                <w:szCs w:val="20"/>
              </w:rPr>
            </w:pPr>
            <w:r w:rsidRPr="00BD15E9">
              <w:rPr>
                <w:rFonts w:eastAsia="Calibri"/>
                <w:sz w:val="20"/>
                <w:szCs w:val="20"/>
              </w:rPr>
              <w:t xml:space="preserve">11.1. </w:t>
            </w:r>
            <w:proofErr w:type="gramStart"/>
            <w:r w:rsidRPr="00BD15E9">
              <w:rPr>
                <w:rFonts w:eastAsia="Calibri"/>
                <w:sz w:val="20"/>
                <w:szCs w:val="20"/>
              </w:rPr>
      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опубликование, размещение в информационных системах общего пользования, в том числе информационно-телекоммуникационных сетях, программы приватизации муниципального имущества, решений об условиях приватизации муниципального имущества, информационных сообщений о продаже указанного имущества и об итогах его продажи.</w:t>
            </w:r>
            <w:proofErr w:type="gramEnd"/>
          </w:p>
          <w:p w:rsidR="00BD15E9" w:rsidRPr="00BD15E9" w:rsidRDefault="00BD15E9" w:rsidP="00AD3F0A">
            <w:pPr>
              <w:jc w:val="both"/>
              <w:rPr>
                <w:color w:val="000000"/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Информация о приватизации, указанная в настоящем пункте, подлежит и размещению на официальном сайте</w:t>
            </w:r>
            <w:r w:rsidRPr="00BD15E9">
              <w:rPr>
                <w:color w:val="FF0000"/>
                <w:sz w:val="20"/>
                <w:szCs w:val="20"/>
              </w:rPr>
              <w:t xml:space="preserve">  </w:t>
            </w:r>
            <w:r w:rsidRPr="00BD15E9">
              <w:rPr>
                <w:sz w:val="20"/>
                <w:szCs w:val="20"/>
              </w:rPr>
              <w:t xml:space="preserve">в сети «Интернет» продавца муниципального </w:t>
            </w:r>
            <w:r w:rsidRPr="00BD15E9">
              <w:rPr>
                <w:sz w:val="20"/>
                <w:szCs w:val="20"/>
              </w:rPr>
              <w:lastRenderedPageBreak/>
              <w:t>имущества (далее – официальный сайт в сети «Интернет),</w:t>
            </w:r>
            <w:r w:rsidRPr="00BD15E9">
              <w:rPr>
                <w:b/>
                <w:sz w:val="20"/>
                <w:szCs w:val="20"/>
              </w:rPr>
              <w:t xml:space="preserve"> </w:t>
            </w:r>
            <w:r w:rsidRPr="00BD15E9">
              <w:rPr>
                <w:sz w:val="20"/>
                <w:szCs w:val="20"/>
              </w:rPr>
              <w:t>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Федерации.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lastRenderedPageBreak/>
              <w:t>Пункт 11.1:</w:t>
            </w:r>
          </w:p>
          <w:p w:rsidR="00BD15E9" w:rsidRPr="00BD15E9" w:rsidRDefault="00BD15E9" w:rsidP="00AD3F0A">
            <w:pPr>
              <w:jc w:val="both"/>
              <w:rPr>
                <w:rFonts w:eastAsia="Calibri"/>
                <w:sz w:val="20"/>
                <w:szCs w:val="20"/>
              </w:rPr>
            </w:pPr>
            <w:r w:rsidRPr="00BD15E9">
              <w:rPr>
                <w:rFonts w:eastAsia="Calibri"/>
                <w:sz w:val="20"/>
                <w:szCs w:val="20"/>
              </w:rPr>
              <w:t xml:space="preserve">11.1. </w:t>
            </w:r>
            <w:proofErr w:type="gramStart"/>
            <w:r w:rsidRPr="00BD15E9">
              <w:rPr>
                <w:rFonts w:eastAsia="Calibri"/>
                <w:sz w:val="20"/>
                <w:szCs w:val="20"/>
              </w:rPr>
      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 опубликование, размещение в информационных системах общего пользования, в том числе информационно-телекоммуникационных сетях, программы приватизации муниципального имущества, решений об условиях приватизации муниципального имущества, информационных сообщений о продаже указанного имущества и об итогах его продажи, отчетов о</w:t>
            </w:r>
            <w:proofErr w:type="gramEnd"/>
            <w:r w:rsidRPr="00BD15E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BD15E9">
              <w:rPr>
                <w:rFonts w:eastAsia="Calibri"/>
                <w:sz w:val="20"/>
                <w:szCs w:val="20"/>
              </w:rPr>
              <w:t>результатах</w:t>
            </w:r>
            <w:proofErr w:type="gramEnd"/>
            <w:r w:rsidRPr="00BD15E9">
              <w:rPr>
                <w:rFonts w:eastAsia="Calibri"/>
                <w:sz w:val="20"/>
                <w:szCs w:val="20"/>
              </w:rPr>
              <w:t xml:space="preserve"> приватизации муниципального имущества.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Информация о приватизации, указанная в настоящем пункте, подлежит и размещению на официальном сайте</w:t>
            </w:r>
            <w:r w:rsidRPr="00BD15E9">
              <w:rPr>
                <w:color w:val="FF0000"/>
                <w:sz w:val="20"/>
                <w:szCs w:val="20"/>
              </w:rPr>
              <w:t xml:space="preserve">  </w:t>
            </w:r>
            <w:r w:rsidRPr="00BD15E9">
              <w:rPr>
                <w:sz w:val="20"/>
                <w:szCs w:val="20"/>
              </w:rPr>
              <w:t xml:space="preserve">в </w:t>
            </w:r>
            <w:r w:rsidRPr="00BD15E9">
              <w:rPr>
                <w:sz w:val="20"/>
                <w:szCs w:val="20"/>
              </w:rPr>
              <w:lastRenderedPageBreak/>
              <w:t>сети «Интернет» продавца муниципального имущества (далее – официальный сайт в сети «Интернет),</w:t>
            </w:r>
            <w:r w:rsidRPr="00BD15E9">
              <w:rPr>
                <w:b/>
                <w:sz w:val="20"/>
                <w:szCs w:val="20"/>
              </w:rPr>
              <w:t xml:space="preserve"> </w:t>
            </w:r>
            <w:r w:rsidRPr="00BD15E9">
              <w:rPr>
                <w:sz w:val="20"/>
                <w:szCs w:val="20"/>
              </w:rPr>
              <w:t xml:space="preserve">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Федерации, </w:t>
            </w:r>
            <w:r w:rsidRPr="00BD15E9">
              <w:rPr>
                <w:sz w:val="20"/>
                <w:szCs w:val="20"/>
                <w:lang w:val="en-US"/>
              </w:rPr>
              <w:t>www</w:t>
            </w:r>
            <w:r w:rsidRPr="00BD15E9">
              <w:rPr>
                <w:sz w:val="20"/>
                <w:szCs w:val="20"/>
              </w:rPr>
              <w:t>.</w:t>
            </w:r>
            <w:proofErr w:type="spellStart"/>
            <w:r w:rsidRPr="00BD15E9">
              <w:rPr>
                <w:sz w:val="20"/>
                <w:szCs w:val="20"/>
                <w:lang w:val="en-US"/>
              </w:rPr>
              <w:t>torgi</w:t>
            </w:r>
            <w:proofErr w:type="spellEnd"/>
            <w:r w:rsidRPr="00BD15E9">
              <w:rPr>
                <w:sz w:val="20"/>
                <w:szCs w:val="20"/>
              </w:rPr>
              <w:t>.</w:t>
            </w:r>
            <w:proofErr w:type="spellStart"/>
            <w:r w:rsidRPr="00BD15E9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BD15E9">
              <w:rPr>
                <w:sz w:val="20"/>
                <w:szCs w:val="20"/>
              </w:rPr>
              <w:t>.</w:t>
            </w:r>
            <w:proofErr w:type="spellStart"/>
            <w:r w:rsidRPr="00BD15E9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BD15E9">
              <w:rPr>
                <w:sz w:val="20"/>
                <w:szCs w:val="20"/>
              </w:rPr>
              <w:t>.</w:t>
            </w:r>
          </w:p>
        </w:tc>
      </w:tr>
      <w:tr w:rsidR="00BD15E9" w:rsidRPr="004027E9" w:rsidTr="00AD3F0A">
        <w:tc>
          <w:tcPr>
            <w:tcW w:w="5070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lastRenderedPageBreak/>
              <w:t>Седьмой абзац пункта 11.4: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- адрес сайта в сети Интернет, на котором размещена годовая бухгалтерская (финансовая) отчетность и промежуточная бухгалтерская (финансовая) отчетность хозяйственного общества;</w:t>
            </w:r>
          </w:p>
        </w:tc>
        <w:tc>
          <w:tcPr>
            <w:tcW w:w="5244" w:type="dxa"/>
            <w:shd w:val="clear" w:color="auto" w:fill="auto"/>
          </w:tcPr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>Седьмой абзац пункта 11.4:</w:t>
            </w:r>
          </w:p>
          <w:p w:rsidR="00BD15E9" w:rsidRPr="00BD15E9" w:rsidRDefault="00BD15E9" w:rsidP="00AD3F0A">
            <w:pPr>
              <w:jc w:val="both"/>
              <w:rPr>
                <w:sz w:val="20"/>
                <w:szCs w:val="20"/>
              </w:rPr>
            </w:pPr>
            <w:r w:rsidRPr="00BD15E9">
              <w:rPr>
                <w:sz w:val="20"/>
                <w:szCs w:val="20"/>
              </w:rPr>
              <w:t xml:space="preserve">- адрес сайта в сети Интернет, на котором размещена годовая бухгалтерская (финансовая) отчетность и промежуточная бухгалтерская (финансовая) отчетность хозяйственного общества в соответствии со </w:t>
            </w:r>
            <w:hyperlink r:id="rId19" w:history="1">
              <w:r w:rsidRPr="00BD15E9">
                <w:rPr>
                  <w:sz w:val="20"/>
                  <w:szCs w:val="20"/>
                </w:rPr>
                <w:t>статьей 10.1</w:t>
              </w:r>
            </w:hyperlink>
            <w:r w:rsidRPr="00BD15E9">
              <w:rPr>
                <w:sz w:val="20"/>
                <w:szCs w:val="20"/>
              </w:rPr>
              <w:t xml:space="preserve"> Федерального закона </w:t>
            </w:r>
            <w:r w:rsidRPr="00BD15E9">
              <w:rPr>
                <w:color w:val="000000"/>
                <w:sz w:val="20"/>
                <w:szCs w:val="20"/>
              </w:rPr>
              <w:t>от 21.12.2001 № 178-ФЗ «О приватизации государственного и муниципального имущества»</w:t>
            </w:r>
            <w:r w:rsidRPr="00BD15E9">
              <w:rPr>
                <w:sz w:val="20"/>
                <w:szCs w:val="20"/>
              </w:rPr>
              <w:t>;</w:t>
            </w:r>
          </w:p>
        </w:tc>
      </w:tr>
    </w:tbl>
    <w:p w:rsidR="00BD15E9" w:rsidRDefault="00BD15E9" w:rsidP="00BD15E9">
      <w:pPr>
        <w:jc w:val="both"/>
        <w:rPr>
          <w:color w:val="000000"/>
        </w:rPr>
      </w:pPr>
    </w:p>
    <w:p w:rsidR="00BD15E9" w:rsidRPr="00F3734D" w:rsidRDefault="00BD15E9" w:rsidP="00BD15E9">
      <w:pPr>
        <w:ind w:firstLine="720"/>
        <w:jc w:val="both"/>
      </w:pPr>
      <w:r>
        <w:t>3.</w:t>
      </w:r>
      <w:r>
        <w:tab/>
        <w:t xml:space="preserve">Решение вступает в силу </w:t>
      </w:r>
      <w:r w:rsidRPr="00F3734D">
        <w:t>с</w:t>
      </w:r>
      <w:r>
        <w:t xml:space="preserve">о дня его официального </w:t>
      </w:r>
      <w:r w:rsidRPr="00F3734D">
        <w:t>опубликова</w:t>
      </w:r>
      <w:r>
        <w:t>ния в районной газете «Печенга».</w:t>
      </w:r>
    </w:p>
    <w:p w:rsidR="00BD15E9" w:rsidRDefault="00BD15E9" w:rsidP="00BD15E9">
      <w:pPr>
        <w:ind w:firstLine="720"/>
        <w:jc w:val="both"/>
      </w:pPr>
      <w:r>
        <w:rPr>
          <w:color w:val="000000"/>
          <w:spacing w:val="1"/>
        </w:rPr>
        <w:t>4</w:t>
      </w:r>
      <w:r w:rsidRPr="002D658F">
        <w:rPr>
          <w:color w:val="000000"/>
          <w:spacing w:val="1"/>
        </w:rPr>
        <w:t>.</w:t>
      </w:r>
      <w:r>
        <w:rPr>
          <w:color w:val="000000"/>
          <w:spacing w:val="1"/>
        </w:rPr>
        <w:tab/>
      </w:r>
      <w:r w:rsidRPr="002D658F">
        <w:rPr>
          <w:color w:val="000000"/>
          <w:spacing w:val="1"/>
        </w:rPr>
        <w:t xml:space="preserve">Принятие данного </w:t>
      </w:r>
      <w:r>
        <w:rPr>
          <w:color w:val="000000"/>
          <w:spacing w:val="1"/>
        </w:rPr>
        <w:t>р</w:t>
      </w:r>
      <w:r w:rsidRPr="002D658F">
        <w:rPr>
          <w:color w:val="000000"/>
          <w:spacing w:val="1"/>
        </w:rPr>
        <w:t xml:space="preserve">ешения </w:t>
      </w:r>
      <w:r>
        <w:rPr>
          <w:color w:val="000000"/>
          <w:spacing w:val="1"/>
        </w:rPr>
        <w:t>не влечет о</w:t>
      </w:r>
      <w:r>
        <w:t xml:space="preserve">тмену каких-либо </w:t>
      </w:r>
      <w:r w:rsidRPr="002D658F">
        <w:rPr>
          <w:color w:val="000000"/>
          <w:spacing w:val="1"/>
        </w:rPr>
        <w:t>нормативн</w:t>
      </w:r>
      <w:r>
        <w:rPr>
          <w:color w:val="000000"/>
          <w:spacing w:val="1"/>
        </w:rPr>
        <w:t xml:space="preserve">о-правовых </w:t>
      </w:r>
      <w:r w:rsidRPr="002D658F">
        <w:rPr>
          <w:color w:val="000000"/>
          <w:spacing w:val="1"/>
        </w:rPr>
        <w:t>актов</w:t>
      </w:r>
      <w:r>
        <w:t>, не требует разработки нормативно-правовых актов, необходимых для его реализации.</w:t>
      </w:r>
      <w:r w:rsidRPr="002D658F">
        <w:t xml:space="preserve"> </w:t>
      </w:r>
    </w:p>
    <w:p w:rsidR="00BD15E9" w:rsidRDefault="00BD15E9" w:rsidP="00BD15E9">
      <w:pPr>
        <w:ind w:firstLine="720"/>
        <w:jc w:val="both"/>
        <w:rPr>
          <w:color w:val="000000"/>
          <w:spacing w:val="1"/>
        </w:rPr>
      </w:pPr>
      <w:r>
        <w:rPr>
          <w:color w:val="000000"/>
          <w:spacing w:val="1"/>
        </w:rPr>
        <w:t>5</w:t>
      </w:r>
      <w:r w:rsidRPr="002D658F">
        <w:rPr>
          <w:color w:val="000000"/>
          <w:spacing w:val="1"/>
        </w:rPr>
        <w:t xml:space="preserve">. </w:t>
      </w:r>
      <w:r>
        <w:rPr>
          <w:color w:val="000000"/>
          <w:spacing w:val="1"/>
        </w:rPr>
        <w:tab/>
      </w:r>
      <w:r w:rsidRPr="002D658F">
        <w:rPr>
          <w:color w:val="000000"/>
          <w:spacing w:val="1"/>
        </w:rPr>
        <w:t xml:space="preserve">Реализация данного </w:t>
      </w:r>
      <w:r>
        <w:rPr>
          <w:color w:val="000000"/>
          <w:spacing w:val="1"/>
        </w:rPr>
        <w:t>р</w:t>
      </w:r>
      <w:r w:rsidRPr="002D658F">
        <w:rPr>
          <w:color w:val="000000"/>
          <w:spacing w:val="1"/>
        </w:rPr>
        <w:t xml:space="preserve">ешения </w:t>
      </w:r>
      <w:r>
        <w:rPr>
          <w:color w:val="000000"/>
          <w:spacing w:val="1"/>
        </w:rPr>
        <w:t xml:space="preserve">не </w:t>
      </w:r>
      <w:r w:rsidRPr="002D658F">
        <w:rPr>
          <w:color w:val="000000"/>
          <w:spacing w:val="1"/>
        </w:rPr>
        <w:t>повлечет расходование бюджетных средств.</w:t>
      </w:r>
    </w:p>
    <w:p w:rsidR="00BD15E9" w:rsidRDefault="00BD15E9" w:rsidP="00BD15E9">
      <w:pPr>
        <w:tabs>
          <w:tab w:val="left" w:pos="0"/>
        </w:tabs>
        <w:jc w:val="both"/>
      </w:pPr>
      <w:r>
        <w:rPr>
          <w:color w:val="000000"/>
          <w:spacing w:val="1"/>
        </w:rPr>
        <w:tab/>
        <w:t xml:space="preserve">6. </w:t>
      </w:r>
      <w:r w:rsidRPr="00A66A3A">
        <w:t>Проект подлежит оценке регулирующего воздействия и антикоррупционной экспертизе</w:t>
      </w:r>
      <w:r>
        <w:t xml:space="preserve">. </w:t>
      </w:r>
    </w:p>
    <w:p w:rsidR="00BD15E9" w:rsidRDefault="00BD15E9" w:rsidP="00BD15E9">
      <w:pPr>
        <w:tabs>
          <w:tab w:val="left" w:pos="0"/>
        </w:tabs>
        <w:jc w:val="both"/>
      </w:pPr>
      <w:r>
        <w:tab/>
        <w:t>У</w:t>
      </w:r>
      <w:r w:rsidRPr="00A66A3A">
        <w:t xml:space="preserve">ведомление о проведении процедуры публичных консультаций размещено на официальном сайте муниципального образования Печенгский район </w:t>
      </w:r>
      <w:r>
        <w:t>09</w:t>
      </w:r>
      <w:r w:rsidRPr="00D034FD">
        <w:t>.</w:t>
      </w:r>
      <w:r>
        <w:t>04</w:t>
      </w:r>
      <w:r w:rsidRPr="00D034FD">
        <w:t>.2018</w:t>
      </w:r>
      <w:r w:rsidRPr="00A66A3A">
        <w:t xml:space="preserve"> (срок приема предложений с </w:t>
      </w:r>
      <w:r w:rsidRPr="00D034FD">
        <w:t>0</w:t>
      </w:r>
      <w:r>
        <w:t>9</w:t>
      </w:r>
      <w:r w:rsidRPr="00D034FD">
        <w:t>.</w:t>
      </w:r>
      <w:r>
        <w:t>04</w:t>
      </w:r>
      <w:r w:rsidRPr="00D034FD">
        <w:t xml:space="preserve">.2018 по </w:t>
      </w:r>
      <w:r>
        <w:t>23</w:t>
      </w:r>
      <w:r w:rsidRPr="00D034FD">
        <w:t>.</w:t>
      </w:r>
      <w:r>
        <w:t>04</w:t>
      </w:r>
      <w:r w:rsidRPr="00D034FD">
        <w:t>.2018</w:t>
      </w:r>
      <w:r w:rsidRPr="00A66A3A">
        <w:t>)</w:t>
      </w:r>
      <w:r>
        <w:t>.</w:t>
      </w:r>
      <w:r w:rsidRPr="00A66A3A">
        <w:t xml:space="preserve"> </w:t>
      </w:r>
    </w:p>
    <w:p w:rsidR="00BD15E9" w:rsidRDefault="00BD15E9" w:rsidP="00BD15E9">
      <w:pPr>
        <w:tabs>
          <w:tab w:val="left" w:pos="0"/>
        </w:tabs>
        <w:jc w:val="both"/>
      </w:pPr>
      <w:r>
        <w:tab/>
        <w:t xml:space="preserve">Проект на проведение независимой </w:t>
      </w:r>
      <w:r w:rsidRPr="00A66A3A">
        <w:t>антикоррупционной экспертиз</w:t>
      </w:r>
      <w:r>
        <w:t xml:space="preserve">ы размещен </w:t>
      </w:r>
      <w:r w:rsidRPr="00A66A3A">
        <w:t xml:space="preserve">на официальном сайте муниципального образования Печенгский район </w:t>
      </w:r>
      <w:r>
        <w:t>09.04</w:t>
      </w:r>
      <w:r w:rsidRPr="00D034FD">
        <w:t>.2018</w:t>
      </w:r>
      <w:r>
        <w:t>.</w:t>
      </w: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  <w:r w:rsidRPr="00585635">
        <w:rPr>
          <w:color w:val="000000"/>
        </w:rPr>
        <w:t>Глав</w:t>
      </w:r>
      <w:r>
        <w:rPr>
          <w:color w:val="000000"/>
        </w:rPr>
        <w:t>ы</w:t>
      </w:r>
      <w:r w:rsidRPr="00585635">
        <w:rPr>
          <w:color w:val="000000"/>
        </w:rPr>
        <w:t xml:space="preserve"> администрации Печенгского района            </w:t>
      </w:r>
      <w:r>
        <w:rPr>
          <w:color w:val="000000"/>
        </w:rPr>
        <w:t xml:space="preserve">                      </w:t>
      </w:r>
      <w:r w:rsidRPr="00585635">
        <w:rPr>
          <w:color w:val="000000"/>
        </w:rPr>
        <w:t xml:space="preserve">                             </w:t>
      </w:r>
      <w:r>
        <w:rPr>
          <w:color w:val="000000"/>
        </w:rPr>
        <w:t>Э.В. Затона</w:t>
      </w:r>
    </w:p>
    <w:p w:rsidR="00BD15E9" w:rsidRPr="00585635" w:rsidRDefault="00BD15E9" w:rsidP="00BD15E9">
      <w:pPr>
        <w:shd w:val="clear" w:color="auto" w:fill="FFFFFF"/>
        <w:jc w:val="both"/>
        <w:rPr>
          <w:color w:val="000000"/>
        </w:rPr>
      </w:pPr>
    </w:p>
    <w:p w:rsidR="002428E4" w:rsidRPr="001B759E" w:rsidRDefault="00BD15E9" w:rsidP="002428E4">
      <w:pPr>
        <w:shd w:val="clear" w:color="auto" w:fill="FFFFFF"/>
        <w:jc w:val="both"/>
        <w:rPr>
          <w:color w:val="000000"/>
          <w:spacing w:val="1"/>
        </w:rPr>
      </w:pPr>
      <w:proofErr w:type="spellStart"/>
      <w:r>
        <w:rPr>
          <w:color w:val="000000"/>
          <w:spacing w:val="1"/>
        </w:rPr>
        <w:t>И.о</w:t>
      </w:r>
      <w:proofErr w:type="spellEnd"/>
      <w:r>
        <w:rPr>
          <w:color w:val="000000"/>
          <w:spacing w:val="1"/>
        </w:rPr>
        <w:t>. предс</w:t>
      </w:r>
      <w:r w:rsidR="002428E4" w:rsidRPr="001B759E">
        <w:rPr>
          <w:color w:val="000000"/>
          <w:spacing w:val="1"/>
        </w:rPr>
        <w:t>едател</w:t>
      </w:r>
      <w:r>
        <w:rPr>
          <w:color w:val="000000"/>
          <w:spacing w:val="1"/>
        </w:rPr>
        <w:t>я</w:t>
      </w:r>
      <w:r w:rsidR="002428E4" w:rsidRPr="001B759E">
        <w:rPr>
          <w:color w:val="000000"/>
          <w:spacing w:val="1"/>
        </w:rPr>
        <w:t xml:space="preserve"> комитета </w:t>
      </w:r>
    </w:p>
    <w:p w:rsidR="002428E4" w:rsidRDefault="002428E4" w:rsidP="002428E4">
      <w:pPr>
        <w:shd w:val="clear" w:color="auto" w:fill="FFFFFF"/>
        <w:jc w:val="both"/>
        <w:rPr>
          <w:color w:val="000000"/>
          <w:spacing w:val="1"/>
        </w:rPr>
      </w:pPr>
      <w:r w:rsidRPr="001B759E">
        <w:rPr>
          <w:color w:val="000000"/>
          <w:spacing w:val="1"/>
        </w:rPr>
        <w:t xml:space="preserve">по управлению имуществом   </w:t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 w:rsidR="00BD15E9">
        <w:rPr>
          <w:color w:val="000000"/>
          <w:spacing w:val="1"/>
        </w:rPr>
        <w:t>С.С. Лаврущик</w:t>
      </w:r>
      <w:bookmarkStart w:id="0" w:name="_GoBack"/>
      <w:bookmarkEnd w:id="0"/>
      <w:r w:rsidRPr="001B759E">
        <w:rPr>
          <w:color w:val="000000"/>
          <w:spacing w:val="1"/>
        </w:rPr>
        <w:t xml:space="preserve"> </w:t>
      </w:r>
    </w:p>
    <w:p w:rsidR="002428E4" w:rsidRDefault="002428E4" w:rsidP="002428E4">
      <w:pPr>
        <w:shd w:val="clear" w:color="auto" w:fill="FFFFFF"/>
        <w:jc w:val="both"/>
        <w:rPr>
          <w:color w:val="000000"/>
          <w:spacing w:val="1"/>
        </w:rPr>
      </w:pPr>
    </w:p>
    <w:p w:rsidR="002428E4" w:rsidRPr="002428E4" w:rsidRDefault="002428E4" w:rsidP="002428E4">
      <w:pPr>
        <w:shd w:val="clear" w:color="auto" w:fill="FFFFFF"/>
        <w:jc w:val="both"/>
        <w:rPr>
          <w:i/>
          <w:color w:val="000000"/>
          <w:spacing w:val="1"/>
          <w:sz w:val="20"/>
          <w:szCs w:val="20"/>
        </w:rPr>
      </w:pPr>
      <w:r w:rsidRPr="002428E4">
        <w:rPr>
          <w:i/>
          <w:color w:val="000000"/>
          <w:spacing w:val="1"/>
          <w:sz w:val="20"/>
          <w:szCs w:val="20"/>
        </w:rPr>
        <w:t xml:space="preserve">исп. Веверица В.А., </w:t>
      </w:r>
    </w:p>
    <w:p w:rsidR="002428E4" w:rsidRPr="002428E4" w:rsidRDefault="002428E4" w:rsidP="002428E4">
      <w:pPr>
        <w:shd w:val="clear" w:color="auto" w:fill="FFFFFF"/>
        <w:jc w:val="both"/>
        <w:rPr>
          <w:i/>
          <w:color w:val="000000"/>
          <w:spacing w:val="1"/>
          <w:sz w:val="20"/>
          <w:szCs w:val="20"/>
        </w:rPr>
      </w:pPr>
      <w:r w:rsidRPr="002428E4">
        <w:rPr>
          <w:i/>
          <w:color w:val="000000"/>
          <w:spacing w:val="1"/>
          <w:sz w:val="20"/>
          <w:szCs w:val="20"/>
        </w:rPr>
        <w:t>(81554) 52068</w:t>
      </w:r>
    </w:p>
    <w:p w:rsidR="008A5629" w:rsidRDefault="008A5629" w:rsidP="008A5629">
      <w:pPr>
        <w:spacing w:line="276" w:lineRule="auto"/>
        <w:rPr>
          <w:sz w:val="20"/>
          <w:szCs w:val="20"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D15E9" w:rsidRDefault="00BD15E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Default="008A562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r w:rsidRPr="00B938FC">
        <w:t>«</w:t>
      </w:r>
      <w:r w:rsidR="00BD15E9" w:rsidRPr="004C3A94">
        <w:t xml:space="preserve">О внесении изменений в Положение </w:t>
      </w:r>
      <w:r w:rsidR="00BD15E9" w:rsidRPr="004C3A94">
        <w:rPr>
          <w:color w:val="000000"/>
        </w:rPr>
        <w:t>о порядке и условиях приватизации муниципального имущества муниципального образования Печенгский район</w:t>
      </w:r>
      <w:r w:rsidR="00BD15E9" w:rsidRPr="004C3A94">
        <w:t>, утвержденное решением Совета депутатов</w:t>
      </w:r>
      <w:r w:rsidR="00BD15E9" w:rsidRPr="00171ED4">
        <w:t xml:space="preserve"> Печенгского района от </w:t>
      </w:r>
      <w:r w:rsidR="00BD15E9">
        <w:t>22</w:t>
      </w:r>
      <w:r w:rsidR="00BD15E9" w:rsidRPr="00171ED4">
        <w:t>.</w:t>
      </w:r>
      <w:r w:rsidR="00BD15E9">
        <w:t>04</w:t>
      </w:r>
      <w:r w:rsidR="00BD15E9" w:rsidRPr="00171ED4">
        <w:t>.20</w:t>
      </w:r>
      <w:r w:rsidR="00BD15E9">
        <w:t>16</w:t>
      </w:r>
      <w:r w:rsidR="00BD15E9" w:rsidRPr="00171ED4">
        <w:t xml:space="preserve"> № </w:t>
      </w:r>
      <w:r w:rsidR="00BD15E9">
        <w:t>78</w:t>
      </w:r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D7F50"/>
    <w:rsid w:val="004140B7"/>
    <w:rsid w:val="00433DB7"/>
    <w:rsid w:val="00473426"/>
    <w:rsid w:val="0050262B"/>
    <w:rsid w:val="00522C50"/>
    <w:rsid w:val="00531C67"/>
    <w:rsid w:val="005C7080"/>
    <w:rsid w:val="00785FA5"/>
    <w:rsid w:val="007A6DCB"/>
    <w:rsid w:val="007D1B93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1C329E27B38CD4DD480E80891F1D451A451B1F40E64200E961BC0D3D8F2C10D56DADL4z4G" TargetMode="External"/><Relationship Id="rId13" Type="http://schemas.openxmlformats.org/officeDocument/2006/relationships/hyperlink" Target="consultantplus://offline/ref=37009D72FCC7BCF5BDB5A5B334AC9F899950500EC11B44E1A472BD7931006692D76B9AE449r1m5I" TargetMode="External"/><Relationship Id="rId18" Type="http://schemas.openxmlformats.org/officeDocument/2006/relationships/hyperlink" Target="consultantplus://offline/ref=126581345DDC5457EAD024A5A05F889ADC74B8C11538AA9E56C6C98642H9RB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26581345DDC5457EAD024A5A05F889ADC74B8C11538AA9E56C6C98642H9RBI" TargetMode="External"/><Relationship Id="rId17" Type="http://schemas.openxmlformats.org/officeDocument/2006/relationships/hyperlink" Target="consultantplus://offline/ref=5FB8AC294E20EA08D89E3AFFF08CE3CFD912B426B6FA00F4EE6F88270CCE280186616CFEFB3AO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B8AC294E20EA08D89E3AFFF08CE3CFD912B426B6FA00F4EE6F88270CCE280186616CFEFC3AOA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11" Type="http://schemas.openxmlformats.org/officeDocument/2006/relationships/hyperlink" Target="consultantplus://offline/ref=5FB8AC294E20EA08D89E3AFFF08CE3CFD912B426B6FA00F4EE6F88270CCE280186616CFEFB3AO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B8AC294E20EA08D89E3AFFF08CE3CFD912B426B6FA00F4EE6F88270CCE280186616CFB3FODI" TargetMode="External"/><Relationship Id="rId10" Type="http://schemas.openxmlformats.org/officeDocument/2006/relationships/hyperlink" Target="consultantplus://offline/ref=5FB8AC294E20EA08D89E3AFFF08CE3CFD912B426B6FA00F4EE6F88270CCE280186616CFEFC3AOAI" TargetMode="External"/><Relationship Id="rId19" Type="http://schemas.openxmlformats.org/officeDocument/2006/relationships/hyperlink" Target="consultantplus://offline/ref=37009D72FCC7BCF5BDB5A5B334AC9F899950500EC11B44E1A472BD7931006692D76B9AE449r1m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B8AC294E20EA08D89E3AFFF08CE3CFD912B426B6FA00F4EE6F88270CCE280186616CFB3FODI" TargetMode="External"/><Relationship Id="rId14" Type="http://schemas.openxmlformats.org/officeDocument/2006/relationships/hyperlink" Target="consultantplus://offline/ref=CF1C329E27B38CD4DD480E80891F1D451A451B1F40E64200E961BC0D3D8F2C10D56DADL4z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2874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veveritsa</cp:lastModifiedBy>
  <cp:revision>3</cp:revision>
  <cp:lastPrinted>2016-05-27T11:53:00Z</cp:lastPrinted>
  <dcterms:created xsi:type="dcterms:W3CDTF">2018-04-06T11:09:00Z</dcterms:created>
  <dcterms:modified xsi:type="dcterms:W3CDTF">2018-04-06T11:14:00Z</dcterms:modified>
</cp:coreProperties>
</file>